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613AEA"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2B1DD284" w14:textId="77777777" w:rsidR="00F90453" w:rsidRDefault="00AF54E7"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66BAB146"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221CB93"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58B9407" w14:textId="5DDBBAFD" w:rsidR="00222867" w:rsidRPr="00D635C4" w:rsidRDefault="008657F2" w:rsidP="00456829">
            <w:pPr>
              <w:bidi w:val="0"/>
              <w:jc w:val="right"/>
              <w:rPr>
                <w:rtl/>
              </w:rPr>
            </w:pPr>
            <w:r>
              <w:rPr>
                <w:rFonts w:hint="cs"/>
                <w:rtl/>
              </w:rPr>
              <w:t>משרד האוצר</w:t>
            </w:r>
          </w:p>
        </w:tc>
      </w:tr>
      <w:tr w:rsidR="007548B0" w14:paraId="6321F22B"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32FB761"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89ABBC2" w14:textId="3A33FBCE" w:rsidR="00222867" w:rsidRPr="00D635C4" w:rsidRDefault="008657F2" w:rsidP="00456829">
            <w:pPr>
              <w:bidi w:val="0"/>
              <w:jc w:val="right"/>
            </w:pPr>
            <w:r>
              <w:rPr>
                <w:rFonts w:hint="cs"/>
                <w:rtl/>
              </w:rPr>
              <w:t>אגף השכר והסכמי עבודה</w:t>
            </w:r>
          </w:p>
        </w:tc>
      </w:tr>
      <w:tr w:rsidR="007548B0" w14:paraId="36DC5A07"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8543CA8"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2A7B520" w14:textId="53833E80" w:rsidR="00222867" w:rsidRDefault="008657F2" w:rsidP="00DE68A0">
            <w:r>
              <w:rPr>
                <w:rFonts w:hint="cs"/>
                <w:rtl/>
              </w:rPr>
              <w:t>03.06.2024</w:t>
            </w:r>
          </w:p>
        </w:tc>
      </w:tr>
    </w:tbl>
    <w:p w14:paraId="3E768A5F" w14:textId="77777777" w:rsidR="00332AFB" w:rsidRDefault="00AF54E7" w:rsidP="00222867">
      <w:pPr>
        <w:rPr>
          <w:rtl/>
        </w:rPr>
      </w:pPr>
    </w:p>
    <w:p w14:paraId="64A73175" w14:textId="77777777" w:rsidR="00222867" w:rsidRDefault="00AF54E7" w:rsidP="00222867">
      <w:pPr>
        <w:rPr>
          <w:rtl/>
        </w:rPr>
      </w:pPr>
    </w:p>
    <w:p w14:paraId="7D213243" w14:textId="77777777" w:rsidR="00222867" w:rsidRDefault="00AF54E7" w:rsidP="00222867">
      <w:pPr>
        <w:rPr>
          <w:rtl/>
        </w:rPr>
      </w:pPr>
    </w:p>
    <w:p w14:paraId="7D922F98" w14:textId="77777777" w:rsidR="00222867" w:rsidRDefault="00AF54E7" w:rsidP="00222867">
      <w:pPr>
        <w:rPr>
          <w:rtl/>
        </w:rPr>
      </w:pPr>
    </w:p>
    <w:p w14:paraId="6C38D2C7" w14:textId="77777777" w:rsidR="00222867" w:rsidRDefault="00AF54E7" w:rsidP="00222867">
      <w:pPr>
        <w:rPr>
          <w:rtl/>
        </w:rPr>
      </w:pPr>
    </w:p>
    <w:p w14:paraId="5AFB002C" w14:textId="77777777" w:rsidR="00222867" w:rsidRDefault="00AF54E7" w:rsidP="00222867">
      <w:pPr>
        <w:rPr>
          <w:rtl/>
        </w:rPr>
      </w:pPr>
    </w:p>
    <w:p w14:paraId="6A4276C4"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12D334CB" w14:textId="77777777" w:rsidR="00222867" w:rsidRDefault="00AF54E7" w:rsidP="00222867">
      <w:pPr>
        <w:jc w:val="both"/>
        <w:rPr>
          <w:rFonts w:ascii="Arial" w:hAnsi="Arial"/>
          <w:b/>
          <w:sz w:val="22"/>
          <w:szCs w:val="22"/>
          <w:rtl/>
        </w:rPr>
      </w:pPr>
    </w:p>
    <w:p w14:paraId="4B9CFF53"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8657F2">
        <w:rPr>
          <w:rFonts w:ascii="Wingdings" w:hAnsi="Wingdings" w:cstheme="minorBidi"/>
          <w:b/>
          <w:sz w:val="21"/>
          <w:szCs w:val="21"/>
          <w:highlight w:val="black"/>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60FBFA1A" w14:textId="77777777" w:rsidR="00222867" w:rsidRPr="00AF57E9" w:rsidRDefault="00AF54E7"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33D892C"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3DB6A750"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210E35A4" w14:textId="77777777" w:rsidTr="00222867">
        <w:tc>
          <w:tcPr>
            <w:tcW w:w="9178" w:type="dxa"/>
            <w:tcBorders>
              <w:top w:val="single" w:sz="4" w:space="0" w:color="auto"/>
              <w:left w:val="single" w:sz="4" w:space="0" w:color="auto"/>
              <w:bottom w:val="single" w:sz="4" w:space="0" w:color="auto"/>
              <w:right w:val="single" w:sz="4" w:space="0" w:color="auto"/>
            </w:tcBorders>
          </w:tcPr>
          <w:p w14:paraId="6CDE95E6" w14:textId="7EE727E4" w:rsidR="00E920D1" w:rsidRDefault="00E920D1" w:rsidP="00E920D1">
            <w:pPr>
              <w:spacing w:after="160" w:line="259" w:lineRule="auto"/>
              <w:contextualSpacing/>
              <w:jc w:val="both"/>
              <w:rPr>
                <w:rFonts w:ascii="FrankRuehl" w:hAnsi="FrankRuehl" w:cs="FrankRuehl"/>
                <w:sz w:val="26"/>
                <w:szCs w:val="26"/>
                <w:rtl/>
              </w:rPr>
            </w:pPr>
            <w:r w:rsidRPr="00E920D1">
              <w:rPr>
                <w:rFonts w:ascii="FrankRuehl" w:hAnsi="FrankRuehl" w:cs="FrankRuehl" w:hint="eastAsia"/>
                <w:sz w:val="26"/>
                <w:szCs w:val="26"/>
                <w:rtl/>
              </w:rPr>
              <w:t>השירותים</w:t>
            </w:r>
            <w:r w:rsidRPr="00E920D1">
              <w:rPr>
                <w:rFonts w:ascii="FrankRuehl" w:hAnsi="FrankRuehl" w:cs="FrankRuehl"/>
                <w:sz w:val="26"/>
                <w:szCs w:val="26"/>
                <w:rtl/>
              </w:rPr>
              <w:t xml:space="preserve"> הנדרש</w:t>
            </w:r>
            <w:r w:rsidRPr="00E920D1">
              <w:rPr>
                <w:rFonts w:ascii="FrankRuehl" w:hAnsi="FrankRuehl" w:cs="FrankRuehl" w:hint="eastAsia"/>
                <w:sz w:val="26"/>
                <w:szCs w:val="26"/>
                <w:rtl/>
              </w:rPr>
              <w:t>ים</w:t>
            </w:r>
            <w:r w:rsidRPr="00E920D1">
              <w:rPr>
                <w:rFonts w:ascii="FrankRuehl" w:hAnsi="FrankRuehl" w:cs="FrankRuehl" w:hint="cs"/>
                <w:sz w:val="26"/>
                <w:szCs w:val="26"/>
                <w:rtl/>
              </w:rPr>
              <w:t xml:space="preserve"> במסגרת ההתקשרות</w:t>
            </w:r>
            <w:r w:rsidRPr="00E920D1">
              <w:rPr>
                <w:rFonts w:ascii="FrankRuehl" w:hAnsi="FrankRuehl" w:cs="FrankRuehl"/>
                <w:sz w:val="26"/>
                <w:szCs w:val="26"/>
                <w:rtl/>
              </w:rPr>
              <w:t xml:space="preserve"> </w:t>
            </w:r>
            <w:r w:rsidRPr="00E920D1">
              <w:rPr>
                <w:rFonts w:ascii="FrankRuehl" w:hAnsi="FrankRuehl" w:cs="FrankRuehl" w:hint="cs"/>
                <w:sz w:val="26"/>
                <w:szCs w:val="26"/>
                <w:rtl/>
              </w:rPr>
              <w:t xml:space="preserve">האמורה </w:t>
            </w:r>
            <w:r w:rsidRPr="00E920D1">
              <w:rPr>
                <w:rFonts w:ascii="FrankRuehl" w:hAnsi="FrankRuehl" w:cs="FrankRuehl" w:hint="eastAsia"/>
                <w:sz w:val="26"/>
                <w:szCs w:val="26"/>
                <w:rtl/>
              </w:rPr>
              <w:t>הם</w:t>
            </w:r>
            <w:r w:rsidRPr="00E920D1">
              <w:rPr>
                <w:rFonts w:ascii="FrankRuehl" w:hAnsi="FrankRuehl" w:cs="FrankRuehl"/>
                <w:sz w:val="26"/>
                <w:szCs w:val="26"/>
                <w:rtl/>
              </w:rPr>
              <w:t xml:space="preserve"> ייעוץ וריכוז </w:t>
            </w:r>
            <w:r w:rsidRPr="00E920D1">
              <w:rPr>
                <w:rFonts w:ascii="FrankRuehl" w:hAnsi="FrankRuehl" w:cs="FrankRuehl" w:hint="cs"/>
                <w:sz w:val="26"/>
                <w:szCs w:val="26"/>
                <w:rtl/>
              </w:rPr>
              <w:t>ה</w:t>
            </w:r>
            <w:r w:rsidRPr="00E920D1">
              <w:rPr>
                <w:rFonts w:ascii="FrankRuehl" w:hAnsi="FrankRuehl" w:cs="FrankRuehl"/>
                <w:sz w:val="26"/>
                <w:szCs w:val="26"/>
                <w:rtl/>
              </w:rPr>
              <w:t xml:space="preserve">תהליך </w:t>
            </w:r>
            <w:r w:rsidRPr="00E920D1">
              <w:rPr>
                <w:rFonts w:ascii="FrankRuehl" w:hAnsi="FrankRuehl" w:cs="FrankRuehl" w:hint="cs"/>
                <w:sz w:val="26"/>
                <w:szCs w:val="26"/>
                <w:rtl/>
              </w:rPr>
              <w:t>של חידוש פעילותו של המוסד לבוררות מוסכמת בשירות הציבורי, ששמו שונה ושייקרא מעתה "ה</w:t>
            </w:r>
            <w:r w:rsidRPr="00E920D1">
              <w:rPr>
                <w:rFonts w:ascii="FrankRuehl" w:hAnsi="FrankRuehl" w:cs="FrankRuehl"/>
                <w:sz w:val="26"/>
                <w:szCs w:val="26"/>
                <w:rtl/>
              </w:rPr>
              <w:t>מוסד ליחסי עבודה</w:t>
            </w:r>
            <w:r w:rsidRPr="00E920D1">
              <w:rPr>
                <w:rFonts w:ascii="FrankRuehl" w:hAnsi="FrankRuehl" w:cs="FrankRuehl" w:hint="cs"/>
                <w:sz w:val="26"/>
                <w:szCs w:val="26"/>
                <w:rtl/>
              </w:rPr>
              <w:t>",</w:t>
            </w:r>
            <w:r w:rsidRPr="00E920D1">
              <w:rPr>
                <w:rFonts w:ascii="FrankRuehl" w:hAnsi="FrankRuehl" w:cs="FrankRuehl"/>
                <w:sz w:val="26"/>
                <w:szCs w:val="26"/>
                <w:rtl/>
              </w:rPr>
              <w:t xml:space="preserve"> </w:t>
            </w:r>
            <w:r w:rsidRPr="00E920D1">
              <w:rPr>
                <w:rFonts w:ascii="FrankRuehl" w:hAnsi="FrankRuehl" w:cs="FrankRuehl" w:hint="cs"/>
                <w:sz w:val="26"/>
                <w:szCs w:val="26"/>
                <w:rtl/>
              </w:rPr>
              <w:t xml:space="preserve">וזאת </w:t>
            </w:r>
            <w:r w:rsidRPr="00E920D1">
              <w:rPr>
                <w:rFonts w:ascii="FrankRuehl" w:hAnsi="FrankRuehl" w:cs="FrankRuehl"/>
                <w:sz w:val="26"/>
                <w:szCs w:val="26"/>
                <w:rtl/>
              </w:rPr>
              <w:t xml:space="preserve">הן בהיבט האסטרטגי והן בהיבט התפעולי, </w:t>
            </w:r>
            <w:r w:rsidRPr="00E920D1">
              <w:rPr>
                <w:rFonts w:ascii="FrankRuehl" w:hAnsi="FrankRuehl" w:cs="FrankRuehl" w:hint="cs"/>
                <w:sz w:val="26"/>
                <w:szCs w:val="26"/>
                <w:rtl/>
              </w:rPr>
              <w:t>ובכלל זה התייחסות</w:t>
            </w:r>
            <w:r w:rsidRPr="00E920D1">
              <w:rPr>
                <w:rFonts w:ascii="FrankRuehl" w:hAnsi="FrankRuehl" w:cs="FrankRuehl"/>
                <w:sz w:val="26"/>
                <w:szCs w:val="26"/>
                <w:rtl/>
              </w:rPr>
              <w:t xml:space="preserve"> למבנה</w:t>
            </w:r>
            <w:r w:rsidRPr="00E920D1">
              <w:rPr>
                <w:rFonts w:ascii="FrankRuehl" w:hAnsi="FrankRuehl" w:cs="FrankRuehl" w:hint="cs"/>
                <w:sz w:val="26"/>
                <w:szCs w:val="26"/>
                <w:rtl/>
              </w:rPr>
              <w:t xml:space="preserve"> </w:t>
            </w:r>
            <w:r w:rsidRPr="00E920D1">
              <w:rPr>
                <w:rFonts w:ascii="FrankRuehl" w:hAnsi="FrankRuehl" w:cs="FrankRuehl"/>
                <w:sz w:val="26"/>
                <w:szCs w:val="26"/>
                <w:rtl/>
              </w:rPr>
              <w:t>של המוסד</w:t>
            </w:r>
            <w:r w:rsidRPr="00E920D1">
              <w:rPr>
                <w:rFonts w:ascii="FrankRuehl" w:hAnsi="FrankRuehl" w:cs="FrankRuehl" w:hint="cs"/>
                <w:sz w:val="26"/>
                <w:szCs w:val="26"/>
                <w:rtl/>
              </w:rPr>
              <w:t xml:space="preserve"> המחודש ולאופן הפעלתו</w:t>
            </w:r>
            <w:r w:rsidRPr="00E920D1">
              <w:rPr>
                <w:rFonts w:ascii="FrankRuehl" w:hAnsi="FrankRuehl" w:cs="FrankRuehl"/>
                <w:sz w:val="26"/>
                <w:szCs w:val="26"/>
                <w:rtl/>
              </w:rPr>
              <w:t>.</w:t>
            </w:r>
          </w:p>
          <w:p w14:paraId="633E8493" w14:textId="77777777" w:rsidR="00E920D1" w:rsidRPr="00E920D1" w:rsidRDefault="00E920D1" w:rsidP="00E920D1">
            <w:pPr>
              <w:jc w:val="both"/>
              <w:rPr>
                <w:rFonts w:ascii="FrankRuehl" w:hAnsi="FrankRuehl" w:cs="FrankRuehl"/>
                <w:sz w:val="26"/>
                <w:szCs w:val="26"/>
                <w:rtl/>
              </w:rPr>
            </w:pPr>
            <w:r w:rsidRPr="00E920D1">
              <w:rPr>
                <w:rFonts w:ascii="FrankRuehl" w:hAnsi="FrankRuehl" w:cs="FrankRuehl" w:hint="cs"/>
                <w:sz w:val="26"/>
                <w:szCs w:val="26"/>
                <w:rtl/>
              </w:rPr>
              <w:t xml:space="preserve">במסגרת המשא ומתן לחתימה על ההסכם הקיבוצי (מסגרת) שנחתם ביולי 2023, הגיעו הצדדים להסכמה בנוגע לחידוש פעילותו של המוסד לבוררות מוסכמת, ובתוך כך </w:t>
            </w:r>
            <w:r w:rsidRPr="00E920D1">
              <w:rPr>
                <w:rFonts w:ascii="FrankRuehl" w:hAnsi="FrankRuehl" w:cs="FrankRuehl"/>
                <w:sz w:val="26"/>
                <w:szCs w:val="26"/>
                <w:rtl/>
              </w:rPr>
              <w:t>–</w:t>
            </w:r>
            <w:r w:rsidRPr="00E920D1">
              <w:rPr>
                <w:rFonts w:ascii="FrankRuehl" w:hAnsi="FrankRuehl" w:cs="FrankRuehl" w:hint="cs"/>
                <w:sz w:val="26"/>
                <w:szCs w:val="26"/>
                <w:rtl/>
              </w:rPr>
              <w:t xml:space="preserve"> מינוי יו"ר חדש. בין הצדדים נחתם הסכם מתקן להסכם הקיבוצי משנת 1977, אשר לפיו יורחב</w:t>
            </w:r>
            <w:r w:rsidRPr="00E920D1">
              <w:rPr>
                <w:rFonts w:cs="FrankRuehl" w:hint="cs"/>
                <w:sz w:val="26"/>
                <w:szCs w:val="26"/>
                <w:rtl/>
              </w:rPr>
              <w:t xml:space="preserve">ו הסמכויות של המוסד כדי לכלול גם סמכויות גישור וסמכויות </w:t>
            </w:r>
            <w:r w:rsidRPr="00E920D1">
              <w:rPr>
                <w:rFonts w:cs="FrankRuehl"/>
                <w:sz w:val="22"/>
                <w:szCs w:val="22"/>
              </w:rPr>
              <w:t>fact-finding</w:t>
            </w:r>
            <w:r w:rsidRPr="00E920D1">
              <w:rPr>
                <w:rFonts w:cs="FrankRuehl" w:hint="cs"/>
                <w:sz w:val="26"/>
                <w:szCs w:val="26"/>
                <w:rtl/>
              </w:rPr>
              <w:t>, ושמו של המוסד ישונה ל"המוסד ליחסי עבודה".</w:t>
            </w:r>
            <w:r w:rsidRPr="00E920D1">
              <w:rPr>
                <w:rFonts w:ascii="FrankRuehl" w:hAnsi="FrankRuehl" w:cs="FrankRuehl" w:hint="cs"/>
                <w:sz w:val="26"/>
                <w:szCs w:val="26"/>
                <w:rtl/>
              </w:rPr>
              <w:t xml:space="preserve"> </w:t>
            </w:r>
          </w:p>
          <w:p w14:paraId="0AC4200C" w14:textId="63572D98" w:rsidR="00222867" w:rsidRPr="00E920D1" w:rsidRDefault="00E920D1" w:rsidP="00E920D1">
            <w:pPr>
              <w:spacing w:after="160" w:line="259" w:lineRule="auto"/>
              <w:contextualSpacing/>
              <w:jc w:val="both"/>
              <w:rPr>
                <w:rFonts w:ascii="FrankRuehl" w:hAnsi="FrankRuehl" w:cs="FrankRuehl"/>
                <w:sz w:val="26"/>
                <w:szCs w:val="26"/>
              </w:rPr>
            </w:pPr>
            <w:r>
              <w:rPr>
                <w:rFonts w:ascii="FrankRuehl" w:hAnsi="FrankRuehl" w:cs="FrankRuehl" w:hint="cs"/>
                <w:sz w:val="26"/>
                <w:szCs w:val="26"/>
                <w:rtl/>
              </w:rPr>
              <w:t>לצורך חידוש פעילותו של מוסד, במתכונתו החדשה, מבוקש להתקשר עם עו"ד ריף. עמדת האגף היא כי עו"ד ריף הוא בעל כישורים ומאפיינים ייחודיים אשר בשלהם הוא המועמד היחיד המתאים לביצוע התפקיד המבוקש, וזאת מהטעמים שיפורטו להלן.</w:t>
            </w:r>
          </w:p>
        </w:tc>
      </w:tr>
    </w:tbl>
    <w:p w14:paraId="0AD109BC" w14:textId="77777777" w:rsidR="00BC0912" w:rsidRDefault="00BC0912" w:rsidP="00222867">
      <w:pPr>
        <w:rPr>
          <w:rFonts w:asciiTheme="minorBidi" w:hAnsiTheme="minorBidi" w:cstheme="minorBidi"/>
          <w:bCs/>
          <w:sz w:val="21"/>
          <w:szCs w:val="21"/>
          <w:rtl/>
        </w:rPr>
      </w:pPr>
    </w:p>
    <w:p w14:paraId="453DBD4F" w14:textId="22114000"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8657F2">
        <w:rPr>
          <w:rFonts w:ascii="Wingdings" w:hAnsi="Wingdings" w:cstheme="minorBidi"/>
          <w:b/>
          <w:sz w:val="21"/>
          <w:szCs w:val="21"/>
          <w:highlight w:val="black"/>
        </w:rPr>
        <w:sym w:font="Wingdings" w:char="F072"/>
      </w:r>
      <w:r w:rsidRPr="00AF57E9">
        <w:rPr>
          <w:rFonts w:asciiTheme="minorBidi" w:hAnsiTheme="minorBidi" w:cstheme="minorBidi"/>
          <w:b/>
          <w:sz w:val="21"/>
          <w:szCs w:val="21"/>
          <w:rtl/>
        </w:rPr>
        <w:t xml:space="preserve">  לא</w:t>
      </w:r>
    </w:p>
    <w:p w14:paraId="6C944B27" w14:textId="77777777" w:rsidR="00222867" w:rsidRPr="00AF57E9" w:rsidRDefault="00AF54E7" w:rsidP="00222867">
      <w:pPr>
        <w:rPr>
          <w:rFonts w:asciiTheme="minorBidi" w:hAnsiTheme="minorBidi" w:cstheme="minorBidi"/>
          <w:b/>
          <w:sz w:val="21"/>
          <w:szCs w:val="21"/>
          <w:rtl/>
        </w:rPr>
      </w:pPr>
    </w:p>
    <w:p w14:paraId="101404A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6B02C996" w14:textId="77777777" w:rsidR="00222867" w:rsidRPr="00AF57E9" w:rsidRDefault="00AF54E7"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7F441CD0" w14:textId="77777777" w:rsidTr="00222867">
        <w:tc>
          <w:tcPr>
            <w:tcW w:w="3085" w:type="dxa"/>
            <w:hideMark/>
          </w:tcPr>
          <w:p w14:paraId="64FC80AB"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5E0FFA8" w14:textId="77777777"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14:paraId="63BC9A35" w14:textId="77777777" w:rsidR="00222867" w:rsidRPr="00AF57E9" w:rsidRDefault="009B6B29">
            <w:pPr>
              <w:ind w:right="283"/>
              <w:rPr>
                <w:rFonts w:asciiTheme="minorBidi" w:hAnsiTheme="minorBidi" w:cstheme="minorBidi"/>
                <w:b/>
                <w:sz w:val="21"/>
                <w:szCs w:val="21"/>
                <w:rtl/>
                <w:lang w:eastAsia="he-IL"/>
              </w:rPr>
            </w:pPr>
            <w:r w:rsidRPr="008657F2">
              <w:rPr>
                <w:rFonts w:ascii="Wingdings" w:hAnsi="Wingdings" w:cstheme="minorBidi"/>
                <w:b/>
                <w:sz w:val="21"/>
                <w:szCs w:val="21"/>
                <w:highlight w:val="black"/>
              </w:rPr>
              <w:sym w:font="Wingdings" w:char="F072"/>
            </w:r>
            <w:r w:rsidRPr="00AF57E9">
              <w:rPr>
                <w:rFonts w:asciiTheme="minorBidi" w:hAnsiTheme="minorBidi" w:cstheme="minorBidi"/>
                <w:b/>
                <w:sz w:val="21"/>
                <w:szCs w:val="21"/>
                <w:rtl/>
              </w:rPr>
              <w:t xml:space="preserve">  ביצוע עבודה</w:t>
            </w:r>
          </w:p>
          <w:p w14:paraId="5574DCB6" w14:textId="77777777" w:rsidR="00222867" w:rsidRPr="00AF57E9" w:rsidRDefault="00AF54E7">
            <w:pPr>
              <w:ind w:right="283"/>
              <w:rPr>
                <w:rFonts w:asciiTheme="minorBidi" w:hAnsiTheme="minorBidi" w:cstheme="minorBidi"/>
                <w:b/>
                <w:sz w:val="21"/>
                <w:szCs w:val="21"/>
                <w:lang w:eastAsia="he-IL"/>
              </w:rPr>
            </w:pPr>
          </w:p>
        </w:tc>
      </w:tr>
    </w:tbl>
    <w:p w14:paraId="73124A93" w14:textId="77777777" w:rsidR="00222867" w:rsidRPr="00AF57E9" w:rsidRDefault="00AF54E7"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1A783881" w14:textId="77777777" w:rsidTr="00222867">
        <w:tc>
          <w:tcPr>
            <w:tcW w:w="2698" w:type="dxa"/>
            <w:shd w:val="clear" w:color="auto" w:fill="E6E6E6"/>
            <w:hideMark/>
          </w:tcPr>
          <w:p w14:paraId="1FC3E2B7" w14:textId="77777777" w:rsidR="00222867" w:rsidRPr="00BC0912" w:rsidRDefault="009B6B29">
            <w:pPr>
              <w:spacing w:line="360" w:lineRule="auto"/>
              <w:rPr>
                <w:rFonts w:asciiTheme="minorBidi" w:hAnsiTheme="minorBidi" w:cstheme="minorBidi"/>
                <w:bCs/>
                <w:sz w:val="21"/>
                <w:szCs w:val="21"/>
                <w:lang w:eastAsia="he-IL"/>
              </w:rPr>
            </w:pPr>
            <w:r w:rsidRPr="00BC0912">
              <w:rPr>
                <w:rFonts w:asciiTheme="minorBidi" w:hAnsiTheme="minorBidi" w:cstheme="minorBidi"/>
                <w:bCs/>
                <w:sz w:val="21"/>
                <w:szCs w:val="21"/>
                <w:rtl/>
              </w:rPr>
              <w:t>שם הספק:</w:t>
            </w:r>
          </w:p>
        </w:tc>
        <w:tc>
          <w:tcPr>
            <w:tcW w:w="6480" w:type="dxa"/>
            <w:gridSpan w:val="2"/>
          </w:tcPr>
          <w:p w14:paraId="38DD3CF4" w14:textId="0B7D1D86" w:rsidR="00222867" w:rsidRPr="00BC0912" w:rsidRDefault="00BC0912">
            <w:pPr>
              <w:rPr>
                <w:rFonts w:asciiTheme="minorBidi" w:hAnsiTheme="minorBidi" w:cstheme="minorBidi"/>
                <w:b/>
                <w:sz w:val="21"/>
                <w:szCs w:val="21"/>
                <w:lang w:eastAsia="he-IL"/>
              </w:rPr>
            </w:pPr>
            <w:r w:rsidRPr="00BC0912">
              <w:rPr>
                <w:rFonts w:asciiTheme="minorBidi" w:hAnsiTheme="minorBidi" w:cstheme="minorBidi" w:hint="cs"/>
                <w:b/>
                <w:sz w:val="21"/>
                <w:szCs w:val="21"/>
                <w:rtl/>
                <w:lang w:eastAsia="he-IL"/>
              </w:rPr>
              <w:t>עו"ד נועם ריף</w:t>
            </w:r>
          </w:p>
        </w:tc>
      </w:tr>
      <w:tr w:rsidR="007548B0" w14:paraId="623AFD14" w14:textId="77777777" w:rsidTr="00222867">
        <w:tc>
          <w:tcPr>
            <w:tcW w:w="2698" w:type="dxa"/>
            <w:shd w:val="clear" w:color="auto" w:fill="E6E6E6"/>
            <w:hideMark/>
          </w:tcPr>
          <w:p w14:paraId="111C7ADE"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0CA24D8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4983D97A" w14:textId="6BFEBAB6" w:rsidR="00222867" w:rsidRPr="00AF57E9" w:rsidRDefault="00F976F9">
            <w:pPr>
              <w:rPr>
                <w:rFonts w:asciiTheme="minorBidi" w:hAnsiTheme="minorBidi" w:cstheme="minorBidi"/>
                <w:b/>
                <w:sz w:val="21"/>
                <w:szCs w:val="21"/>
                <w:highlight w:val="yellow"/>
                <w:lang w:eastAsia="he-IL"/>
              </w:rPr>
            </w:pPr>
            <w:r w:rsidRPr="00F976F9">
              <w:rPr>
                <w:rFonts w:asciiTheme="minorBidi" w:hAnsiTheme="minorBidi"/>
                <w:b/>
                <w:sz w:val="21"/>
                <w:szCs w:val="21"/>
                <w:rtl/>
                <w:lang w:eastAsia="he-IL"/>
              </w:rPr>
              <w:t>039694427</w:t>
            </w:r>
          </w:p>
        </w:tc>
      </w:tr>
      <w:tr w:rsidR="007548B0" w14:paraId="692C0C52" w14:textId="77777777" w:rsidTr="00222867">
        <w:tc>
          <w:tcPr>
            <w:tcW w:w="2698" w:type="dxa"/>
            <w:shd w:val="clear" w:color="auto" w:fill="E6E6E6"/>
            <w:hideMark/>
          </w:tcPr>
          <w:p w14:paraId="0C0BC75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3AEB8E6E" w14:textId="77777777" w:rsidR="00222867" w:rsidRPr="00AF57E9" w:rsidRDefault="009B6B29" w:rsidP="009B6B29">
            <w:pPr>
              <w:rPr>
                <w:rFonts w:asciiTheme="minorBidi" w:hAnsiTheme="minorBidi" w:cstheme="minorBidi"/>
                <w:b/>
                <w:sz w:val="21"/>
                <w:szCs w:val="21"/>
                <w:lang w:eastAsia="he-IL"/>
              </w:rPr>
            </w:pPr>
            <w:r w:rsidRPr="008657F2">
              <w:rPr>
                <w:rFonts w:ascii="Wingdings" w:hAnsi="Wingdings" w:cstheme="minorBidi"/>
                <w:b/>
                <w:sz w:val="21"/>
                <w:szCs w:val="21"/>
                <w:highlight w:val="black"/>
              </w:rPr>
              <w:sym w:font="Wingdings" w:char="F072"/>
            </w:r>
            <w:r w:rsidRPr="00AF57E9">
              <w:rPr>
                <w:rFonts w:asciiTheme="minorBidi" w:hAnsiTheme="minorBidi" w:cstheme="minorBidi"/>
                <w:b/>
                <w:sz w:val="21"/>
                <w:szCs w:val="21"/>
                <w:rtl/>
              </w:rPr>
              <w:t xml:space="preserve">ספק יחיד </w:t>
            </w:r>
          </w:p>
        </w:tc>
        <w:tc>
          <w:tcPr>
            <w:tcW w:w="3060" w:type="dxa"/>
            <w:hideMark/>
          </w:tcPr>
          <w:p w14:paraId="79C3D76B"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46EF4B7A" w14:textId="77777777" w:rsidTr="00222867">
        <w:tc>
          <w:tcPr>
            <w:tcW w:w="2698" w:type="dxa"/>
            <w:shd w:val="clear" w:color="auto" w:fill="E6E6E6"/>
            <w:hideMark/>
          </w:tcPr>
          <w:p w14:paraId="59E187B8" w14:textId="77777777" w:rsidR="00222867" w:rsidRPr="003E3FCE" w:rsidRDefault="009B6B29">
            <w:pPr>
              <w:spacing w:line="360" w:lineRule="auto"/>
              <w:rPr>
                <w:rFonts w:asciiTheme="minorBidi" w:hAnsiTheme="minorBidi" w:cstheme="minorBidi"/>
                <w:bCs/>
                <w:sz w:val="21"/>
                <w:szCs w:val="21"/>
                <w:lang w:eastAsia="he-IL"/>
              </w:rPr>
            </w:pPr>
            <w:r w:rsidRPr="003E3FCE">
              <w:rPr>
                <w:rFonts w:asciiTheme="minorBidi" w:hAnsiTheme="minorBidi" w:cstheme="minorBidi"/>
                <w:bCs/>
                <w:sz w:val="21"/>
                <w:szCs w:val="21"/>
                <w:rtl/>
              </w:rPr>
              <w:t>אומדן / שווי ההתקשרות:</w:t>
            </w:r>
          </w:p>
        </w:tc>
        <w:tc>
          <w:tcPr>
            <w:tcW w:w="6480" w:type="dxa"/>
            <w:gridSpan w:val="2"/>
          </w:tcPr>
          <w:p w14:paraId="3C208732" w14:textId="2D3B5345" w:rsidR="00222867" w:rsidRPr="003E3FCE" w:rsidRDefault="003E3FCE">
            <w:pPr>
              <w:rPr>
                <w:rFonts w:asciiTheme="minorBidi" w:hAnsiTheme="minorBidi" w:cstheme="minorBidi"/>
                <w:b/>
                <w:sz w:val="21"/>
                <w:szCs w:val="21"/>
                <w:lang w:eastAsia="he-IL"/>
              </w:rPr>
            </w:pPr>
            <w:r w:rsidRPr="003E3FCE">
              <w:rPr>
                <w:rFonts w:asciiTheme="minorBidi" w:hAnsiTheme="minorBidi" w:cstheme="minorBidi" w:hint="cs"/>
                <w:b/>
                <w:sz w:val="21"/>
                <w:szCs w:val="21"/>
                <w:rtl/>
                <w:lang w:eastAsia="he-IL"/>
              </w:rPr>
              <w:t>100 אלף</w:t>
            </w:r>
            <w:r w:rsidR="006829BC">
              <w:rPr>
                <w:rFonts w:asciiTheme="minorBidi" w:hAnsiTheme="minorBidi" w:cstheme="minorBidi" w:hint="cs"/>
                <w:b/>
                <w:sz w:val="21"/>
                <w:szCs w:val="21"/>
                <w:rtl/>
                <w:lang w:eastAsia="he-IL"/>
              </w:rPr>
              <w:t xml:space="preserve"> כולל מע"מ</w:t>
            </w:r>
          </w:p>
        </w:tc>
      </w:tr>
      <w:tr w:rsidR="007548B0" w14:paraId="586B92F3" w14:textId="77777777" w:rsidTr="00222867">
        <w:tc>
          <w:tcPr>
            <w:tcW w:w="2698" w:type="dxa"/>
            <w:shd w:val="clear" w:color="auto" w:fill="E6E6E6"/>
            <w:hideMark/>
          </w:tcPr>
          <w:p w14:paraId="652F57A4" w14:textId="77777777" w:rsidR="00222867" w:rsidRPr="003E3FCE" w:rsidRDefault="009B6B29">
            <w:pPr>
              <w:spacing w:line="360" w:lineRule="auto"/>
              <w:rPr>
                <w:rFonts w:asciiTheme="minorBidi" w:hAnsiTheme="minorBidi" w:cstheme="minorBidi"/>
                <w:bCs/>
                <w:sz w:val="21"/>
                <w:szCs w:val="21"/>
                <w:lang w:eastAsia="he-IL"/>
              </w:rPr>
            </w:pPr>
            <w:r w:rsidRPr="003E3FCE">
              <w:rPr>
                <w:rFonts w:asciiTheme="minorBidi" w:hAnsiTheme="minorBidi" w:cstheme="minorBidi"/>
                <w:bCs/>
                <w:sz w:val="21"/>
                <w:szCs w:val="21"/>
                <w:rtl/>
              </w:rPr>
              <w:t xml:space="preserve">תקופת ההתקשרות: </w:t>
            </w:r>
          </w:p>
        </w:tc>
        <w:tc>
          <w:tcPr>
            <w:tcW w:w="6480" w:type="dxa"/>
            <w:gridSpan w:val="2"/>
          </w:tcPr>
          <w:p w14:paraId="644223FD" w14:textId="57F65488" w:rsidR="00222867" w:rsidRPr="003E3FCE" w:rsidRDefault="003E3FCE">
            <w:pPr>
              <w:rPr>
                <w:rFonts w:asciiTheme="minorBidi" w:hAnsiTheme="minorBidi" w:cstheme="minorBidi"/>
                <w:b/>
                <w:sz w:val="21"/>
                <w:szCs w:val="21"/>
                <w:lang w:eastAsia="he-IL"/>
              </w:rPr>
            </w:pPr>
            <w:r w:rsidRPr="003E3FCE">
              <w:rPr>
                <w:rFonts w:asciiTheme="minorBidi" w:hAnsiTheme="minorBidi" w:cstheme="minorBidi" w:hint="cs"/>
                <w:b/>
                <w:sz w:val="21"/>
                <w:szCs w:val="21"/>
                <w:rtl/>
                <w:lang w:eastAsia="he-IL"/>
              </w:rPr>
              <w:t>שנה</w:t>
            </w:r>
          </w:p>
        </w:tc>
      </w:tr>
    </w:tbl>
    <w:p w14:paraId="31F15FA7" w14:textId="77777777" w:rsidR="00222867" w:rsidRPr="00AF57E9" w:rsidRDefault="00AF54E7" w:rsidP="00222867">
      <w:pPr>
        <w:rPr>
          <w:rFonts w:asciiTheme="minorBidi" w:hAnsiTheme="minorBidi" w:cstheme="minorBidi"/>
          <w:bCs/>
          <w:sz w:val="21"/>
          <w:szCs w:val="21"/>
          <w:rtl/>
          <w:lang w:eastAsia="he-IL"/>
        </w:rPr>
      </w:pPr>
    </w:p>
    <w:p w14:paraId="13EF4850"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04F15D4B" w14:textId="77777777" w:rsidR="00E920D1" w:rsidRPr="00D30422" w:rsidRDefault="00E920D1" w:rsidP="00E920D1">
      <w:pPr>
        <w:pStyle w:val="af4"/>
        <w:numPr>
          <w:ilvl w:val="0"/>
          <w:numId w:val="13"/>
        </w:numPr>
        <w:spacing w:after="160" w:line="259" w:lineRule="auto"/>
        <w:contextualSpacing/>
        <w:jc w:val="both"/>
        <w:rPr>
          <w:rFonts w:ascii="FrankRuehl" w:hAnsi="FrankRuehl" w:cs="FrankRuehl"/>
          <w:sz w:val="26"/>
          <w:szCs w:val="26"/>
        </w:rPr>
      </w:pPr>
      <w:r w:rsidRPr="00D30422">
        <w:rPr>
          <w:rFonts w:ascii="FrankRuehl" w:hAnsi="FrankRuehl" w:cs="FrankRuehl" w:hint="eastAsia"/>
          <w:sz w:val="26"/>
          <w:szCs w:val="26"/>
          <w:rtl/>
        </w:rPr>
        <w:t>עו</w:t>
      </w:r>
      <w:r w:rsidRPr="00D30422">
        <w:rPr>
          <w:rFonts w:ascii="FrankRuehl" w:hAnsi="FrankRuehl" w:cs="FrankRuehl"/>
          <w:sz w:val="26"/>
          <w:szCs w:val="26"/>
          <w:rtl/>
        </w:rPr>
        <w:t xml:space="preserve">"ד </w:t>
      </w:r>
      <w:r w:rsidRPr="00D30422">
        <w:rPr>
          <w:rFonts w:ascii="FrankRuehl" w:hAnsi="FrankRuehl" w:cs="FrankRuehl" w:hint="eastAsia"/>
          <w:sz w:val="26"/>
          <w:szCs w:val="26"/>
          <w:rtl/>
        </w:rPr>
        <w:t>ריף</w:t>
      </w:r>
      <w:r w:rsidRPr="00D30422">
        <w:rPr>
          <w:rFonts w:ascii="FrankRuehl" w:hAnsi="FrankRuehl" w:cs="FrankRuehl"/>
          <w:sz w:val="26"/>
          <w:szCs w:val="26"/>
          <w:rtl/>
        </w:rPr>
        <w:t xml:space="preserve"> </w:t>
      </w:r>
      <w:r w:rsidRPr="00D30422">
        <w:rPr>
          <w:rFonts w:ascii="FrankRuehl" w:hAnsi="FrankRuehl" w:cs="FrankRuehl" w:hint="eastAsia"/>
          <w:sz w:val="26"/>
          <w:szCs w:val="26"/>
          <w:rtl/>
        </w:rPr>
        <w:t>הועסק</w:t>
      </w:r>
      <w:r w:rsidRPr="00D30422">
        <w:rPr>
          <w:rFonts w:ascii="FrankRuehl" w:hAnsi="FrankRuehl" w:cs="FrankRuehl"/>
          <w:sz w:val="26"/>
          <w:szCs w:val="26"/>
          <w:rtl/>
        </w:rPr>
        <w:t xml:space="preserve"> במשך </w:t>
      </w:r>
      <w:r w:rsidRPr="00D30422">
        <w:rPr>
          <w:rFonts w:ascii="FrankRuehl" w:hAnsi="FrankRuehl" w:cs="FrankRuehl" w:hint="eastAsia"/>
          <w:sz w:val="26"/>
          <w:szCs w:val="26"/>
          <w:rtl/>
        </w:rPr>
        <w:t>כ</w:t>
      </w:r>
      <w:r w:rsidRPr="00D30422">
        <w:rPr>
          <w:rFonts w:ascii="FrankRuehl" w:hAnsi="FrankRuehl" w:cs="FrankRuehl"/>
          <w:sz w:val="26"/>
          <w:szCs w:val="26"/>
          <w:rtl/>
        </w:rPr>
        <w:t xml:space="preserve"> – 7 שנים ו – 4 חודשים בלשכה המשפטית של אגף השכר והסכמי עבודה (להלן:</w:t>
      </w:r>
      <w:r w:rsidRPr="00D30422">
        <w:rPr>
          <w:rFonts w:ascii="FrankRuehl" w:hAnsi="FrankRuehl" w:cs="FrankRuehl"/>
          <w:sz w:val="26"/>
          <w:szCs w:val="26"/>
        </w:rPr>
        <w:t xml:space="preserve"> </w:t>
      </w:r>
      <w:r w:rsidRPr="00D30422">
        <w:rPr>
          <w:rFonts w:ascii="FrankRuehl" w:hAnsi="FrankRuehl" w:cs="FrankRuehl"/>
          <w:sz w:val="26"/>
          <w:szCs w:val="26"/>
          <w:rtl/>
        </w:rPr>
        <w:t>"</w:t>
      </w:r>
      <w:r w:rsidRPr="00D30422">
        <w:rPr>
          <w:rFonts w:ascii="FrankRuehl" w:hAnsi="FrankRuehl" w:cs="FrankRuehl" w:hint="eastAsia"/>
          <w:b/>
          <w:bCs/>
          <w:sz w:val="26"/>
          <w:szCs w:val="26"/>
          <w:rtl/>
        </w:rPr>
        <w:t>אגף</w:t>
      </w:r>
      <w:r w:rsidRPr="00D30422">
        <w:rPr>
          <w:rFonts w:ascii="FrankRuehl" w:hAnsi="FrankRuehl" w:cs="FrankRuehl"/>
          <w:b/>
          <w:bCs/>
          <w:sz w:val="26"/>
          <w:szCs w:val="26"/>
          <w:rtl/>
        </w:rPr>
        <w:t xml:space="preserve"> </w:t>
      </w:r>
      <w:r w:rsidRPr="00D30422">
        <w:rPr>
          <w:rFonts w:ascii="FrankRuehl" w:hAnsi="FrankRuehl" w:cs="FrankRuehl" w:hint="eastAsia"/>
          <w:b/>
          <w:bCs/>
          <w:sz w:val="26"/>
          <w:szCs w:val="26"/>
          <w:rtl/>
        </w:rPr>
        <w:t>השכר</w:t>
      </w:r>
      <w:r w:rsidRPr="00D30422">
        <w:rPr>
          <w:rFonts w:ascii="FrankRuehl" w:hAnsi="FrankRuehl" w:cs="FrankRuehl"/>
          <w:sz w:val="26"/>
          <w:szCs w:val="26"/>
          <w:rtl/>
        </w:rPr>
        <w:t xml:space="preserve">"). במסגרת תפקידו זה ליווה </w:t>
      </w:r>
      <w:r w:rsidRPr="00D30422">
        <w:rPr>
          <w:rFonts w:ascii="FrankRuehl" w:hAnsi="FrankRuehl" w:cs="FrankRuehl" w:hint="cs"/>
          <w:sz w:val="26"/>
          <w:szCs w:val="26"/>
          <w:rtl/>
        </w:rPr>
        <w:t xml:space="preserve">עו"ד ריף </w:t>
      </w:r>
      <w:r w:rsidRPr="00D30422">
        <w:rPr>
          <w:rFonts w:ascii="FrankRuehl" w:hAnsi="FrankRuehl" w:cs="FrankRuehl"/>
          <w:sz w:val="26"/>
          <w:szCs w:val="26"/>
          <w:rtl/>
        </w:rPr>
        <w:t xml:space="preserve">את עבודת האגף, שעניינה קביעת מדיניות השכר במגזר הציבורי, ניהול משא ומתן קיבוצי בשם המדינה כמעסיק ופיקוח על שכר ותנאי העסקה אצל המעסיקים במגזר הציבורי. </w:t>
      </w:r>
      <w:r w:rsidRPr="00D30422">
        <w:rPr>
          <w:rFonts w:ascii="FrankRuehl" w:hAnsi="FrankRuehl" w:cs="FrankRuehl" w:hint="eastAsia"/>
          <w:sz w:val="26"/>
          <w:szCs w:val="26"/>
          <w:rtl/>
        </w:rPr>
        <w:t>בתפקידו</w:t>
      </w:r>
      <w:r w:rsidRPr="00D30422">
        <w:rPr>
          <w:rFonts w:ascii="FrankRuehl" w:hAnsi="FrankRuehl" w:cs="FrankRuehl"/>
          <w:sz w:val="26"/>
          <w:szCs w:val="26"/>
          <w:rtl/>
        </w:rPr>
        <w:t xml:space="preserve"> </w:t>
      </w:r>
      <w:r w:rsidRPr="00D30422">
        <w:rPr>
          <w:rFonts w:ascii="FrankRuehl" w:hAnsi="FrankRuehl" w:cs="FrankRuehl" w:hint="eastAsia"/>
          <w:sz w:val="26"/>
          <w:szCs w:val="26"/>
          <w:rtl/>
        </w:rPr>
        <w:t>האחרון</w:t>
      </w:r>
      <w:r w:rsidRPr="00D30422">
        <w:rPr>
          <w:rFonts w:ascii="FrankRuehl" w:hAnsi="FrankRuehl" w:cs="FrankRuehl"/>
          <w:sz w:val="26"/>
          <w:szCs w:val="26"/>
          <w:rtl/>
        </w:rPr>
        <w:t xml:space="preserve">, </w:t>
      </w:r>
      <w:r w:rsidRPr="00D30422">
        <w:rPr>
          <w:rFonts w:ascii="FrankRuehl" w:hAnsi="FrankRuehl" w:cs="FrankRuehl" w:hint="eastAsia"/>
          <w:sz w:val="26"/>
          <w:szCs w:val="26"/>
          <w:rtl/>
        </w:rPr>
        <w:t>ב</w:t>
      </w:r>
      <w:r w:rsidRPr="00D30422">
        <w:rPr>
          <w:rFonts w:ascii="FrankRuehl" w:hAnsi="FrankRuehl" w:cs="FrankRuehl" w:hint="cs"/>
          <w:sz w:val="26"/>
          <w:szCs w:val="26"/>
          <w:rtl/>
        </w:rPr>
        <w:t>ו</w:t>
      </w:r>
      <w:r w:rsidRPr="00D30422">
        <w:rPr>
          <w:rFonts w:ascii="FrankRuehl" w:hAnsi="FrankRuehl" w:cs="FrankRuehl"/>
          <w:sz w:val="26"/>
          <w:szCs w:val="26"/>
          <w:rtl/>
        </w:rPr>
        <w:t xml:space="preserve"> </w:t>
      </w:r>
      <w:r w:rsidRPr="00D30422">
        <w:rPr>
          <w:rFonts w:ascii="FrankRuehl" w:hAnsi="FrankRuehl" w:cs="FrankRuehl" w:hint="eastAsia"/>
          <w:sz w:val="26"/>
          <w:szCs w:val="26"/>
          <w:rtl/>
        </w:rPr>
        <w:t>כיהן</w:t>
      </w:r>
      <w:r w:rsidRPr="00D30422">
        <w:rPr>
          <w:rFonts w:ascii="FrankRuehl" w:hAnsi="FrankRuehl" w:cs="FrankRuehl"/>
          <w:sz w:val="26"/>
          <w:szCs w:val="26"/>
          <w:rtl/>
        </w:rPr>
        <w:t xml:space="preserve"> </w:t>
      </w:r>
      <w:r w:rsidRPr="00D30422">
        <w:rPr>
          <w:rFonts w:ascii="FrankRuehl" w:hAnsi="FrankRuehl" w:cs="FrankRuehl" w:hint="eastAsia"/>
          <w:sz w:val="26"/>
          <w:szCs w:val="26"/>
          <w:rtl/>
        </w:rPr>
        <w:t>מאז</w:t>
      </w:r>
      <w:r w:rsidRPr="00D30422">
        <w:rPr>
          <w:rFonts w:ascii="FrankRuehl" w:hAnsi="FrankRuehl" w:cs="FrankRuehl"/>
          <w:sz w:val="26"/>
          <w:szCs w:val="26"/>
          <w:rtl/>
        </w:rPr>
        <w:t xml:space="preserve"> </w:t>
      </w:r>
      <w:r w:rsidRPr="00D30422">
        <w:rPr>
          <w:rFonts w:ascii="FrankRuehl" w:hAnsi="FrankRuehl" w:cs="FrankRuehl" w:hint="eastAsia"/>
          <w:sz w:val="26"/>
          <w:szCs w:val="26"/>
          <w:rtl/>
        </w:rPr>
        <w:t>נובמבר</w:t>
      </w:r>
      <w:r w:rsidRPr="00D30422">
        <w:rPr>
          <w:rFonts w:ascii="FrankRuehl" w:hAnsi="FrankRuehl" w:cs="FrankRuehl"/>
          <w:sz w:val="26"/>
          <w:szCs w:val="26"/>
          <w:rtl/>
        </w:rPr>
        <w:t xml:space="preserve"> 2020, </w:t>
      </w:r>
      <w:r w:rsidRPr="00D30422">
        <w:rPr>
          <w:rFonts w:ascii="FrankRuehl" w:hAnsi="FrankRuehl" w:cs="FrankRuehl" w:hint="eastAsia"/>
          <w:sz w:val="26"/>
          <w:szCs w:val="26"/>
          <w:rtl/>
        </w:rPr>
        <w:t>שימש</w:t>
      </w:r>
      <w:r w:rsidRPr="00D30422">
        <w:rPr>
          <w:rFonts w:ascii="FrankRuehl" w:hAnsi="FrankRuehl" w:cs="FrankRuehl"/>
          <w:sz w:val="26"/>
          <w:szCs w:val="26"/>
          <w:rtl/>
        </w:rPr>
        <w:t xml:space="preserve"> </w:t>
      </w:r>
      <w:r w:rsidRPr="00D30422">
        <w:rPr>
          <w:rFonts w:ascii="FrankRuehl" w:hAnsi="FrankRuehl" w:cs="FrankRuehl" w:hint="eastAsia"/>
          <w:sz w:val="26"/>
          <w:szCs w:val="26"/>
          <w:rtl/>
        </w:rPr>
        <w:t>עו</w:t>
      </w:r>
      <w:r w:rsidRPr="00D30422">
        <w:rPr>
          <w:rFonts w:ascii="FrankRuehl" w:hAnsi="FrankRuehl" w:cs="FrankRuehl"/>
          <w:sz w:val="26"/>
          <w:szCs w:val="26"/>
          <w:rtl/>
        </w:rPr>
        <w:t xml:space="preserve">"ד </w:t>
      </w:r>
      <w:r w:rsidRPr="00D30422">
        <w:rPr>
          <w:rFonts w:ascii="FrankRuehl" w:hAnsi="FrankRuehl" w:cs="FrankRuehl" w:hint="eastAsia"/>
          <w:sz w:val="26"/>
          <w:szCs w:val="26"/>
          <w:rtl/>
        </w:rPr>
        <w:t>ריף</w:t>
      </w:r>
      <w:r w:rsidRPr="00D30422">
        <w:rPr>
          <w:rFonts w:ascii="FrankRuehl" w:hAnsi="FrankRuehl" w:cs="FrankRuehl"/>
          <w:sz w:val="26"/>
          <w:szCs w:val="26"/>
          <w:rtl/>
        </w:rPr>
        <w:t xml:space="preserve"> </w:t>
      </w:r>
      <w:r w:rsidRPr="00D30422">
        <w:rPr>
          <w:rFonts w:ascii="FrankRuehl" w:hAnsi="FrankRuehl" w:cs="FrankRuehl" w:hint="eastAsia"/>
          <w:sz w:val="26"/>
          <w:szCs w:val="26"/>
          <w:rtl/>
        </w:rPr>
        <w:t>כראש</w:t>
      </w:r>
      <w:r w:rsidRPr="00D30422">
        <w:rPr>
          <w:rFonts w:ascii="FrankRuehl" w:hAnsi="FrankRuehl" w:cs="FrankRuehl"/>
          <w:sz w:val="26"/>
          <w:szCs w:val="26"/>
          <w:rtl/>
        </w:rPr>
        <w:t xml:space="preserve"> צוות (</w:t>
      </w:r>
      <w:r w:rsidRPr="00D30422">
        <w:rPr>
          <w:rFonts w:ascii="FrankRuehl" w:hAnsi="FrankRuehl" w:cs="FrankRuehl" w:hint="eastAsia"/>
          <w:sz w:val="26"/>
          <w:szCs w:val="26"/>
          <w:rtl/>
        </w:rPr>
        <w:t>ייעוץ</w:t>
      </w:r>
      <w:r w:rsidRPr="00D30422">
        <w:rPr>
          <w:rFonts w:ascii="FrankRuehl" w:hAnsi="FrankRuehl" w:cs="FrankRuehl"/>
          <w:sz w:val="26"/>
          <w:szCs w:val="26"/>
          <w:rtl/>
        </w:rPr>
        <w:t xml:space="preserve"> </w:t>
      </w:r>
      <w:r w:rsidRPr="00D30422">
        <w:rPr>
          <w:rFonts w:ascii="FrankRuehl" w:hAnsi="FrankRuehl" w:cs="FrankRuehl" w:hint="eastAsia"/>
          <w:sz w:val="26"/>
          <w:szCs w:val="26"/>
          <w:rtl/>
        </w:rPr>
        <w:t>משפטי</w:t>
      </w:r>
      <w:r w:rsidRPr="00D30422">
        <w:rPr>
          <w:rFonts w:ascii="FrankRuehl" w:hAnsi="FrankRuehl" w:cs="FrankRuehl"/>
          <w:sz w:val="26"/>
          <w:szCs w:val="26"/>
          <w:rtl/>
        </w:rPr>
        <w:t xml:space="preserve">) (במתח דרגות א2 – א4 בדירוג המשפטנים), </w:t>
      </w:r>
      <w:r w:rsidRPr="00D30422">
        <w:rPr>
          <w:rFonts w:ascii="FrankRuehl" w:hAnsi="FrankRuehl" w:cs="FrankRuehl" w:hint="eastAsia"/>
          <w:sz w:val="26"/>
          <w:szCs w:val="26"/>
          <w:rtl/>
        </w:rPr>
        <w:t>הממונה</w:t>
      </w:r>
      <w:r w:rsidRPr="00D30422">
        <w:rPr>
          <w:rFonts w:ascii="FrankRuehl" w:hAnsi="FrankRuehl" w:cs="FrankRuehl"/>
          <w:sz w:val="26"/>
          <w:szCs w:val="26"/>
          <w:rtl/>
        </w:rPr>
        <w:t xml:space="preserve"> </w:t>
      </w:r>
      <w:r w:rsidRPr="00D30422">
        <w:rPr>
          <w:rFonts w:ascii="FrankRuehl" w:hAnsi="FrankRuehl" w:cs="FrankRuehl" w:hint="eastAsia"/>
          <w:sz w:val="26"/>
          <w:szCs w:val="26"/>
          <w:rtl/>
        </w:rPr>
        <w:t>על</w:t>
      </w:r>
      <w:r w:rsidRPr="00D30422">
        <w:rPr>
          <w:rFonts w:ascii="FrankRuehl" w:hAnsi="FrankRuehl" w:cs="FrankRuehl"/>
          <w:sz w:val="26"/>
          <w:szCs w:val="26"/>
          <w:rtl/>
        </w:rPr>
        <w:t xml:space="preserve"> </w:t>
      </w:r>
      <w:r w:rsidRPr="00D30422">
        <w:rPr>
          <w:rFonts w:ascii="FrankRuehl" w:hAnsi="FrankRuehl" w:cs="FrankRuehl" w:hint="eastAsia"/>
          <w:sz w:val="26"/>
          <w:szCs w:val="26"/>
          <w:rtl/>
        </w:rPr>
        <w:t>שני</w:t>
      </w:r>
      <w:r w:rsidRPr="00D30422">
        <w:rPr>
          <w:rFonts w:ascii="FrankRuehl" w:hAnsi="FrankRuehl" w:cs="FrankRuehl"/>
          <w:sz w:val="26"/>
          <w:szCs w:val="26"/>
          <w:rtl/>
        </w:rPr>
        <w:t xml:space="preserve"> </w:t>
      </w:r>
      <w:r w:rsidRPr="00D30422">
        <w:rPr>
          <w:rFonts w:ascii="FrankRuehl" w:hAnsi="FrankRuehl" w:cs="FrankRuehl" w:hint="eastAsia"/>
          <w:sz w:val="26"/>
          <w:szCs w:val="26"/>
          <w:rtl/>
        </w:rPr>
        <w:t>עורכי</w:t>
      </w:r>
      <w:r w:rsidRPr="00D30422">
        <w:rPr>
          <w:rFonts w:ascii="FrankRuehl" w:hAnsi="FrankRuehl" w:cs="FrankRuehl"/>
          <w:sz w:val="26"/>
          <w:szCs w:val="26"/>
          <w:rtl/>
        </w:rPr>
        <w:t xml:space="preserve"> </w:t>
      </w:r>
      <w:r w:rsidRPr="00D30422">
        <w:rPr>
          <w:rFonts w:ascii="FrankRuehl" w:hAnsi="FrankRuehl" w:cs="FrankRuehl" w:hint="eastAsia"/>
          <w:sz w:val="26"/>
          <w:szCs w:val="26"/>
          <w:rtl/>
        </w:rPr>
        <w:t>דין</w:t>
      </w:r>
      <w:r w:rsidRPr="00D30422">
        <w:rPr>
          <w:rFonts w:ascii="FrankRuehl" w:hAnsi="FrankRuehl" w:cs="FrankRuehl"/>
          <w:sz w:val="26"/>
          <w:szCs w:val="26"/>
          <w:rtl/>
        </w:rPr>
        <w:t xml:space="preserve">, ועסק </w:t>
      </w:r>
      <w:r w:rsidRPr="00D30422">
        <w:rPr>
          <w:rFonts w:ascii="FrankRuehl" w:hAnsi="FrankRuehl" w:cs="FrankRuehl" w:hint="eastAsia"/>
          <w:sz w:val="26"/>
          <w:szCs w:val="26"/>
          <w:rtl/>
        </w:rPr>
        <w:t>במתן</w:t>
      </w:r>
      <w:r w:rsidRPr="00D30422">
        <w:rPr>
          <w:rFonts w:ascii="FrankRuehl" w:hAnsi="FrankRuehl" w:cs="FrankRuehl"/>
          <w:sz w:val="26"/>
          <w:szCs w:val="26"/>
          <w:rtl/>
        </w:rPr>
        <w:t xml:space="preserve"> ליווי משפטי </w:t>
      </w:r>
      <w:r w:rsidRPr="00D30422">
        <w:rPr>
          <w:rFonts w:ascii="FrankRuehl" w:hAnsi="FrankRuehl" w:cs="FrankRuehl" w:hint="eastAsia"/>
          <w:sz w:val="26"/>
          <w:szCs w:val="26"/>
          <w:rtl/>
        </w:rPr>
        <w:t>בעיקר</w:t>
      </w:r>
      <w:r w:rsidRPr="00D30422">
        <w:rPr>
          <w:rFonts w:ascii="FrankRuehl" w:hAnsi="FrankRuehl" w:cs="FrankRuehl"/>
          <w:sz w:val="26"/>
          <w:szCs w:val="26"/>
          <w:rtl/>
        </w:rPr>
        <w:t xml:space="preserve"> </w:t>
      </w:r>
      <w:r w:rsidRPr="00D30422">
        <w:rPr>
          <w:rFonts w:ascii="FrankRuehl" w:hAnsi="FrankRuehl" w:cs="FrankRuehl" w:hint="eastAsia"/>
          <w:sz w:val="26"/>
          <w:szCs w:val="26"/>
          <w:rtl/>
        </w:rPr>
        <w:t>בתחומי</w:t>
      </w:r>
      <w:r w:rsidRPr="00D30422">
        <w:rPr>
          <w:rFonts w:ascii="FrankRuehl" w:hAnsi="FrankRuehl" w:cs="FrankRuehl"/>
          <w:sz w:val="26"/>
          <w:szCs w:val="26"/>
          <w:rtl/>
        </w:rPr>
        <w:t xml:space="preserve"> </w:t>
      </w:r>
      <w:r w:rsidRPr="00D30422">
        <w:rPr>
          <w:rFonts w:ascii="FrankRuehl" w:hAnsi="FrankRuehl" w:cs="FrankRuehl" w:hint="eastAsia"/>
          <w:sz w:val="26"/>
          <w:szCs w:val="26"/>
          <w:rtl/>
        </w:rPr>
        <w:t>הבריאות</w:t>
      </w:r>
      <w:r w:rsidRPr="00D30422">
        <w:rPr>
          <w:rFonts w:ascii="FrankRuehl" w:hAnsi="FrankRuehl" w:cs="FrankRuehl"/>
          <w:sz w:val="26"/>
          <w:szCs w:val="26"/>
          <w:rtl/>
        </w:rPr>
        <w:t xml:space="preserve">, החברות הממשלתיות </w:t>
      </w:r>
      <w:r w:rsidRPr="00D30422">
        <w:rPr>
          <w:rFonts w:ascii="FrankRuehl" w:hAnsi="FrankRuehl" w:cs="FrankRuehl" w:hint="eastAsia"/>
          <w:sz w:val="26"/>
          <w:szCs w:val="26"/>
          <w:rtl/>
        </w:rPr>
        <w:t>וההשכלה</w:t>
      </w:r>
      <w:r w:rsidRPr="00D30422">
        <w:rPr>
          <w:rFonts w:ascii="FrankRuehl" w:hAnsi="FrankRuehl" w:cs="FrankRuehl"/>
          <w:sz w:val="26"/>
          <w:szCs w:val="26"/>
          <w:rtl/>
        </w:rPr>
        <w:t xml:space="preserve"> </w:t>
      </w:r>
      <w:r w:rsidRPr="00D30422">
        <w:rPr>
          <w:rFonts w:ascii="FrankRuehl" w:hAnsi="FrankRuehl" w:cs="FrankRuehl" w:hint="eastAsia"/>
          <w:sz w:val="26"/>
          <w:szCs w:val="26"/>
          <w:rtl/>
        </w:rPr>
        <w:t>הגבוהה</w:t>
      </w:r>
      <w:r w:rsidRPr="00D30422">
        <w:rPr>
          <w:rFonts w:ascii="FrankRuehl" w:hAnsi="FrankRuehl" w:cs="FrankRuehl"/>
          <w:sz w:val="26"/>
          <w:szCs w:val="26"/>
          <w:rtl/>
        </w:rPr>
        <w:t xml:space="preserve">. </w:t>
      </w:r>
      <w:r w:rsidRPr="00D30422">
        <w:rPr>
          <w:rFonts w:ascii="FrankRuehl" w:hAnsi="FrankRuehl" w:cs="FrankRuehl" w:hint="eastAsia"/>
          <w:sz w:val="26"/>
          <w:szCs w:val="26"/>
          <w:rtl/>
        </w:rPr>
        <w:t>קודם</w:t>
      </w:r>
      <w:r w:rsidRPr="00D30422">
        <w:rPr>
          <w:rFonts w:ascii="FrankRuehl" w:hAnsi="FrankRuehl" w:cs="FrankRuehl"/>
          <w:sz w:val="26"/>
          <w:szCs w:val="26"/>
          <w:rtl/>
        </w:rPr>
        <w:t xml:space="preserve"> </w:t>
      </w:r>
      <w:r w:rsidRPr="00D30422">
        <w:rPr>
          <w:rFonts w:ascii="FrankRuehl" w:hAnsi="FrankRuehl" w:cs="FrankRuehl" w:hint="eastAsia"/>
          <w:sz w:val="26"/>
          <w:szCs w:val="26"/>
          <w:rtl/>
        </w:rPr>
        <w:t>לכן</w:t>
      </w:r>
      <w:r w:rsidRPr="00D30422">
        <w:rPr>
          <w:rFonts w:ascii="FrankRuehl" w:hAnsi="FrankRuehl" w:cs="FrankRuehl"/>
          <w:sz w:val="26"/>
          <w:szCs w:val="26"/>
          <w:rtl/>
        </w:rPr>
        <w:t xml:space="preserve"> </w:t>
      </w:r>
      <w:r w:rsidRPr="00D30422">
        <w:rPr>
          <w:rFonts w:ascii="FrankRuehl" w:hAnsi="FrankRuehl" w:cs="FrankRuehl" w:hint="eastAsia"/>
          <w:sz w:val="26"/>
          <w:szCs w:val="26"/>
          <w:rtl/>
        </w:rPr>
        <w:t>היה</w:t>
      </w:r>
      <w:r w:rsidRPr="00D30422">
        <w:rPr>
          <w:rFonts w:ascii="FrankRuehl" w:hAnsi="FrankRuehl" w:cs="FrankRuehl"/>
          <w:sz w:val="26"/>
          <w:szCs w:val="26"/>
          <w:rtl/>
        </w:rPr>
        <w:t xml:space="preserve"> </w:t>
      </w:r>
      <w:r w:rsidRPr="00D30422">
        <w:rPr>
          <w:rFonts w:ascii="FrankRuehl" w:hAnsi="FrankRuehl" w:cs="FrankRuehl" w:hint="eastAsia"/>
          <w:sz w:val="26"/>
          <w:szCs w:val="26"/>
          <w:rtl/>
        </w:rPr>
        <w:t>עו</w:t>
      </w:r>
      <w:r w:rsidRPr="00D30422">
        <w:rPr>
          <w:rFonts w:ascii="FrankRuehl" w:hAnsi="FrankRuehl" w:cs="FrankRuehl"/>
          <w:sz w:val="26"/>
          <w:szCs w:val="26"/>
          <w:rtl/>
        </w:rPr>
        <w:t xml:space="preserve">"ד </w:t>
      </w:r>
      <w:r w:rsidRPr="00D30422">
        <w:rPr>
          <w:rFonts w:ascii="FrankRuehl" w:hAnsi="FrankRuehl" w:cs="FrankRuehl" w:hint="eastAsia"/>
          <w:sz w:val="26"/>
          <w:szCs w:val="26"/>
          <w:rtl/>
        </w:rPr>
        <w:t>ריף</w:t>
      </w:r>
      <w:r w:rsidRPr="00D30422">
        <w:rPr>
          <w:rFonts w:ascii="FrankRuehl" w:hAnsi="FrankRuehl" w:cs="FrankRuehl"/>
          <w:sz w:val="26"/>
          <w:szCs w:val="26"/>
          <w:rtl/>
        </w:rPr>
        <w:t xml:space="preserve"> אחראי </w:t>
      </w:r>
      <w:r w:rsidRPr="00D30422">
        <w:rPr>
          <w:rFonts w:ascii="FrankRuehl" w:hAnsi="FrankRuehl" w:cs="FrankRuehl" w:hint="eastAsia"/>
          <w:sz w:val="26"/>
          <w:szCs w:val="26"/>
          <w:rtl/>
        </w:rPr>
        <w:t>לליווי</w:t>
      </w:r>
      <w:r w:rsidRPr="00D30422">
        <w:rPr>
          <w:rFonts w:ascii="FrankRuehl" w:hAnsi="FrankRuehl" w:cs="FrankRuehl"/>
          <w:sz w:val="26"/>
          <w:szCs w:val="26"/>
          <w:rtl/>
        </w:rPr>
        <w:t xml:space="preserve"> </w:t>
      </w:r>
      <w:r w:rsidRPr="00D30422">
        <w:rPr>
          <w:rFonts w:ascii="FrankRuehl" w:hAnsi="FrankRuehl" w:cs="FrankRuehl" w:hint="eastAsia"/>
          <w:sz w:val="26"/>
          <w:szCs w:val="26"/>
          <w:rtl/>
        </w:rPr>
        <w:t>המשפטי</w:t>
      </w:r>
      <w:r w:rsidRPr="00D30422">
        <w:rPr>
          <w:rFonts w:ascii="FrankRuehl" w:hAnsi="FrankRuehl" w:cs="FrankRuehl"/>
          <w:sz w:val="26"/>
          <w:szCs w:val="26"/>
          <w:rtl/>
        </w:rPr>
        <w:t xml:space="preserve"> </w:t>
      </w:r>
      <w:r w:rsidRPr="00D30422">
        <w:rPr>
          <w:rFonts w:ascii="FrankRuehl" w:hAnsi="FrankRuehl" w:cs="FrankRuehl" w:hint="eastAsia"/>
          <w:sz w:val="26"/>
          <w:szCs w:val="26"/>
          <w:rtl/>
        </w:rPr>
        <w:t>ב</w:t>
      </w:r>
      <w:r w:rsidRPr="00D30422">
        <w:rPr>
          <w:rFonts w:ascii="FrankRuehl" w:hAnsi="FrankRuehl" w:cs="FrankRuehl"/>
          <w:sz w:val="26"/>
          <w:szCs w:val="26"/>
          <w:rtl/>
        </w:rPr>
        <w:t xml:space="preserve">תחומי השלטון המקומי (נובמבר 2015 </w:t>
      </w:r>
      <w:r w:rsidRPr="00D30422">
        <w:rPr>
          <w:rFonts w:ascii="FrankRuehl" w:hAnsi="FrankRuehl" w:cs="FrankRuehl" w:hint="eastAsia"/>
          <w:sz w:val="26"/>
          <w:szCs w:val="26"/>
          <w:rtl/>
        </w:rPr>
        <w:t>עד</w:t>
      </w:r>
      <w:r w:rsidRPr="00D30422">
        <w:rPr>
          <w:rFonts w:ascii="FrankRuehl" w:hAnsi="FrankRuehl" w:cs="FrankRuehl"/>
          <w:sz w:val="26"/>
          <w:szCs w:val="26"/>
          <w:rtl/>
        </w:rPr>
        <w:t xml:space="preserve"> פברואר 2018), החברות הממשלתיות וההשכלה הגבוהה (מרץ 2018 – פברואר 2020) והבריאות (מרץ 2020 – נובמבר 2020). </w:t>
      </w:r>
      <w:r w:rsidRPr="00D30422">
        <w:rPr>
          <w:rFonts w:ascii="FrankRuehl" w:hAnsi="FrankRuehl" w:cs="FrankRuehl" w:hint="eastAsia"/>
          <w:sz w:val="26"/>
          <w:szCs w:val="26"/>
          <w:rtl/>
        </w:rPr>
        <w:t>עו</w:t>
      </w:r>
      <w:r w:rsidRPr="00D30422">
        <w:rPr>
          <w:rFonts w:ascii="FrankRuehl" w:hAnsi="FrankRuehl" w:cs="FrankRuehl"/>
          <w:sz w:val="26"/>
          <w:szCs w:val="26"/>
          <w:rtl/>
        </w:rPr>
        <w:t xml:space="preserve">"ד </w:t>
      </w:r>
      <w:r w:rsidRPr="00D30422">
        <w:rPr>
          <w:rFonts w:ascii="FrankRuehl" w:hAnsi="FrankRuehl" w:cs="FrankRuehl" w:hint="eastAsia"/>
          <w:sz w:val="26"/>
          <w:szCs w:val="26"/>
          <w:rtl/>
        </w:rPr>
        <w:t>ריף</w:t>
      </w:r>
      <w:r w:rsidRPr="00D30422">
        <w:rPr>
          <w:rFonts w:ascii="FrankRuehl" w:hAnsi="FrankRuehl" w:cs="FrankRuehl"/>
          <w:sz w:val="26"/>
          <w:szCs w:val="26"/>
          <w:rtl/>
        </w:rPr>
        <w:t xml:space="preserve"> סיים </w:t>
      </w:r>
      <w:r w:rsidRPr="00D30422">
        <w:rPr>
          <w:rFonts w:ascii="FrankRuehl" w:hAnsi="FrankRuehl" w:cs="FrankRuehl" w:hint="eastAsia"/>
          <w:sz w:val="26"/>
          <w:szCs w:val="26"/>
          <w:rtl/>
        </w:rPr>
        <w:t>את</w:t>
      </w:r>
      <w:r w:rsidRPr="00D30422">
        <w:rPr>
          <w:rFonts w:ascii="FrankRuehl" w:hAnsi="FrankRuehl" w:cs="FrankRuehl"/>
          <w:sz w:val="26"/>
          <w:szCs w:val="26"/>
          <w:rtl/>
        </w:rPr>
        <w:t xml:space="preserve"> העסקתו </w:t>
      </w:r>
      <w:r w:rsidRPr="00D30422">
        <w:rPr>
          <w:rFonts w:ascii="FrankRuehl" w:hAnsi="FrankRuehl" w:cs="FrankRuehl" w:hint="eastAsia"/>
          <w:sz w:val="26"/>
          <w:szCs w:val="26"/>
          <w:rtl/>
        </w:rPr>
        <w:t>בשירות</w:t>
      </w:r>
      <w:r w:rsidRPr="00D30422">
        <w:rPr>
          <w:rFonts w:ascii="FrankRuehl" w:hAnsi="FrankRuehl" w:cs="FrankRuehl"/>
          <w:sz w:val="26"/>
          <w:szCs w:val="26"/>
          <w:rtl/>
        </w:rPr>
        <w:t xml:space="preserve"> המדינה ביום 12.2.2023 </w:t>
      </w:r>
      <w:r w:rsidRPr="00D30422">
        <w:rPr>
          <w:rFonts w:ascii="FrankRuehl" w:hAnsi="FrankRuehl" w:cs="FrankRuehl" w:hint="eastAsia"/>
          <w:sz w:val="26"/>
          <w:szCs w:val="26"/>
          <w:rtl/>
        </w:rPr>
        <w:t>על</w:t>
      </w:r>
      <w:r w:rsidRPr="00D30422">
        <w:rPr>
          <w:rFonts w:ascii="FrankRuehl" w:hAnsi="FrankRuehl" w:cs="FrankRuehl"/>
          <w:sz w:val="26"/>
          <w:szCs w:val="26"/>
          <w:rtl/>
        </w:rPr>
        <w:t xml:space="preserve"> </w:t>
      </w:r>
      <w:r w:rsidRPr="00D30422">
        <w:rPr>
          <w:rFonts w:ascii="FrankRuehl" w:hAnsi="FrankRuehl" w:cs="FrankRuehl" w:hint="eastAsia"/>
          <w:sz w:val="26"/>
          <w:szCs w:val="26"/>
          <w:rtl/>
        </w:rPr>
        <w:t>רקע</w:t>
      </w:r>
      <w:r w:rsidRPr="00D30422">
        <w:rPr>
          <w:rFonts w:ascii="FrankRuehl" w:hAnsi="FrankRuehl" w:cs="FrankRuehl"/>
          <w:sz w:val="26"/>
          <w:szCs w:val="26"/>
          <w:rtl/>
        </w:rPr>
        <w:t xml:space="preserve"> </w:t>
      </w:r>
      <w:r w:rsidRPr="00D30422">
        <w:rPr>
          <w:rFonts w:ascii="FrankRuehl" w:hAnsi="FrankRuehl" w:cs="FrankRuehl" w:hint="eastAsia"/>
          <w:sz w:val="26"/>
          <w:szCs w:val="26"/>
          <w:rtl/>
        </w:rPr>
        <w:t>רצונו</w:t>
      </w:r>
      <w:r w:rsidRPr="00D30422">
        <w:rPr>
          <w:rFonts w:ascii="FrankRuehl" w:hAnsi="FrankRuehl" w:cs="FrankRuehl"/>
          <w:sz w:val="26"/>
          <w:szCs w:val="26"/>
          <w:rtl/>
        </w:rPr>
        <w:t xml:space="preserve"> </w:t>
      </w:r>
      <w:r w:rsidRPr="00D30422">
        <w:rPr>
          <w:rFonts w:ascii="FrankRuehl" w:hAnsi="FrankRuehl" w:cs="FrankRuehl" w:hint="eastAsia"/>
          <w:sz w:val="26"/>
          <w:szCs w:val="26"/>
          <w:rtl/>
        </w:rPr>
        <w:t>לעסוק</w:t>
      </w:r>
      <w:r w:rsidRPr="00D30422">
        <w:rPr>
          <w:rFonts w:ascii="FrankRuehl" w:hAnsi="FrankRuehl" w:cs="FrankRuehl"/>
          <w:sz w:val="26"/>
          <w:szCs w:val="26"/>
          <w:rtl/>
        </w:rPr>
        <w:t xml:space="preserve"> כעצמאי בתחומי הייעוץ והגישור.</w:t>
      </w:r>
    </w:p>
    <w:p w14:paraId="3A94ADF5" w14:textId="77777777" w:rsidR="00E920D1" w:rsidRDefault="00E920D1" w:rsidP="00E920D1">
      <w:pPr>
        <w:pStyle w:val="af4"/>
        <w:numPr>
          <w:ilvl w:val="0"/>
          <w:numId w:val="13"/>
        </w:numPr>
        <w:spacing w:after="160" w:line="259" w:lineRule="auto"/>
        <w:contextualSpacing/>
        <w:jc w:val="both"/>
        <w:rPr>
          <w:rFonts w:ascii="FrankRuehl" w:hAnsi="FrankRuehl" w:cs="FrankRuehl"/>
          <w:sz w:val="26"/>
          <w:szCs w:val="26"/>
        </w:rPr>
      </w:pPr>
      <w:r w:rsidRPr="00F96F08">
        <w:rPr>
          <w:rFonts w:ascii="FrankRuehl" w:hAnsi="FrankRuehl" w:cs="FrankRuehl"/>
          <w:sz w:val="26"/>
          <w:szCs w:val="26"/>
          <w:rtl/>
        </w:rPr>
        <w:t>במסגרת עבודתו באגף השכר, היו ל</w:t>
      </w:r>
      <w:r>
        <w:rPr>
          <w:rFonts w:ascii="FrankRuehl" w:hAnsi="FrankRuehl" w:cs="FrankRuehl" w:hint="cs"/>
          <w:sz w:val="26"/>
          <w:szCs w:val="26"/>
          <w:rtl/>
        </w:rPr>
        <w:t>עו"ד ריף</w:t>
      </w:r>
      <w:r w:rsidRPr="00F96F08">
        <w:rPr>
          <w:rFonts w:ascii="FrankRuehl" w:hAnsi="FrankRuehl" w:cs="FrankRuehl"/>
          <w:sz w:val="26"/>
          <w:szCs w:val="26"/>
          <w:rtl/>
        </w:rPr>
        <w:t xml:space="preserve"> ממשקי עבודה רבים </w:t>
      </w:r>
      <w:r w:rsidRPr="00F96F08">
        <w:rPr>
          <w:rFonts w:ascii="FrankRuehl" w:hAnsi="FrankRuehl" w:cs="FrankRuehl" w:hint="eastAsia"/>
          <w:sz w:val="26"/>
          <w:szCs w:val="26"/>
          <w:rtl/>
        </w:rPr>
        <w:t>עם</w:t>
      </w:r>
      <w:r w:rsidRPr="00F96F08">
        <w:rPr>
          <w:rFonts w:ascii="FrankRuehl" w:hAnsi="FrankRuehl" w:cs="FrankRuehl"/>
          <w:sz w:val="26"/>
          <w:szCs w:val="26"/>
          <w:rtl/>
        </w:rPr>
        <w:t xml:space="preserve"> </w:t>
      </w:r>
      <w:r>
        <w:rPr>
          <w:rFonts w:ascii="FrankRuehl" w:hAnsi="FrankRuehl" w:cs="FrankRuehl" w:hint="cs"/>
          <w:sz w:val="26"/>
          <w:szCs w:val="26"/>
          <w:rtl/>
        </w:rPr>
        <w:t>ה</w:t>
      </w:r>
      <w:r w:rsidRPr="00F96F08">
        <w:rPr>
          <w:rFonts w:ascii="FrankRuehl" w:hAnsi="FrankRuehl" w:cs="FrankRuehl" w:hint="eastAsia"/>
          <w:sz w:val="26"/>
          <w:szCs w:val="26"/>
          <w:rtl/>
        </w:rPr>
        <w:t>הסתדרות</w:t>
      </w:r>
      <w:r w:rsidRPr="00F96F08">
        <w:rPr>
          <w:rFonts w:ascii="FrankRuehl" w:hAnsi="FrankRuehl" w:cs="FrankRuehl"/>
          <w:sz w:val="26"/>
          <w:szCs w:val="26"/>
          <w:rtl/>
        </w:rPr>
        <w:t xml:space="preserve">. </w:t>
      </w:r>
      <w:r>
        <w:rPr>
          <w:rFonts w:ascii="FrankRuehl" w:hAnsi="FrankRuehl" w:cs="FrankRuehl" w:hint="cs"/>
          <w:sz w:val="26"/>
          <w:szCs w:val="26"/>
          <w:rtl/>
        </w:rPr>
        <w:t>יצוין כי רוב</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העובדים</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המועסקים</w:t>
      </w:r>
      <w:r w:rsidRPr="00F96F08">
        <w:rPr>
          <w:rFonts w:ascii="FrankRuehl" w:hAnsi="FrankRuehl" w:cs="FrankRuehl"/>
          <w:sz w:val="26"/>
          <w:szCs w:val="26"/>
          <w:rtl/>
        </w:rPr>
        <w:t xml:space="preserve"> </w:t>
      </w:r>
      <w:r w:rsidRPr="00F96F08">
        <w:rPr>
          <w:rFonts w:ascii="FrankRuehl" w:hAnsi="FrankRuehl" w:cs="FrankRuehl" w:hint="eastAsia"/>
          <w:sz w:val="26"/>
          <w:szCs w:val="26"/>
          <w:rtl/>
        </w:rPr>
        <w:t>באגף</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השכר</w:t>
      </w:r>
      <w:r w:rsidRPr="00F96F08">
        <w:rPr>
          <w:rFonts w:ascii="FrankRuehl" w:hAnsi="FrankRuehl" w:cs="FrankRuehl"/>
          <w:sz w:val="26"/>
          <w:szCs w:val="26"/>
          <w:rtl/>
        </w:rPr>
        <w:t xml:space="preserve">, </w:t>
      </w:r>
      <w:r w:rsidRPr="00F96F08">
        <w:rPr>
          <w:rFonts w:ascii="FrankRuehl" w:hAnsi="FrankRuehl" w:cs="FrankRuehl" w:hint="eastAsia"/>
          <w:sz w:val="26"/>
          <w:szCs w:val="26"/>
          <w:rtl/>
        </w:rPr>
        <w:t>במסגרת</w:t>
      </w:r>
      <w:r w:rsidRPr="00F96F08">
        <w:rPr>
          <w:rFonts w:ascii="FrankRuehl" w:hAnsi="FrankRuehl" w:cs="FrankRuehl"/>
          <w:sz w:val="26"/>
          <w:szCs w:val="26"/>
          <w:rtl/>
        </w:rPr>
        <w:t xml:space="preserve"> </w:t>
      </w:r>
      <w:r w:rsidRPr="00F96F08">
        <w:rPr>
          <w:rFonts w:ascii="FrankRuehl" w:hAnsi="FrankRuehl" w:cs="FrankRuehl" w:hint="eastAsia"/>
          <w:sz w:val="26"/>
          <w:szCs w:val="26"/>
          <w:rtl/>
        </w:rPr>
        <w:t>תחומי</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הטיפול</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השונים</w:t>
      </w:r>
      <w:r w:rsidRPr="00F96F08">
        <w:rPr>
          <w:rFonts w:ascii="FrankRuehl" w:hAnsi="FrankRuehl" w:cs="FrankRuehl"/>
          <w:sz w:val="26"/>
          <w:szCs w:val="26"/>
          <w:rtl/>
        </w:rPr>
        <w:t xml:space="preserve"> </w:t>
      </w:r>
      <w:r w:rsidRPr="00F96F08">
        <w:rPr>
          <w:rFonts w:ascii="FrankRuehl" w:hAnsi="FrankRuehl" w:cs="FrankRuehl" w:hint="eastAsia"/>
          <w:sz w:val="26"/>
          <w:szCs w:val="26"/>
          <w:rtl/>
        </w:rPr>
        <w:t>של</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האגף</w:t>
      </w:r>
      <w:r w:rsidRPr="00F96F08">
        <w:rPr>
          <w:rFonts w:ascii="FrankRuehl" w:hAnsi="FrankRuehl" w:cs="FrankRuehl"/>
          <w:sz w:val="26"/>
          <w:szCs w:val="26"/>
          <w:rtl/>
        </w:rPr>
        <w:t xml:space="preserve">, </w:t>
      </w:r>
      <w:r w:rsidRPr="00F96F08">
        <w:rPr>
          <w:rFonts w:ascii="FrankRuehl" w:hAnsi="FrankRuehl" w:cs="FrankRuehl" w:hint="eastAsia"/>
          <w:sz w:val="26"/>
          <w:szCs w:val="26"/>
          <w:rtl/>
        </w:rPr>
        <w:t>עובדים</w:t>
      </w:r>
      <w:r w:rsidRPr="00F96F08">
        <w:rPr>
          <w:rFonts w:ascii="FrankRuehl" w:hAnsi="FrankRuehl" w:cs="FrankRuehl"/>
          <w:sz w:val="26"/>
          <w:szCs w:val="26"/>
          <w:rtl/>
        </w:rPr>
        <w:t xml:space="preserve"> </w:t>
      </w:r>
      <w:r w:rsidRPr="00F96F08">
        <w:rPr>
          <w:rFonts w:ascii="FrankRuehl" w:hAnsi="FrankRuehl" w:cs="FrankRuehl" w:hint="eastAsia"/>
          <w:sz w:val="26"/>
          <w:szCs w:val="26"/>
          <w:rtl/>
        </w:rPr>
        <w:t>מול</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ההסתדרות</w:t>
      </w:r>
      <w:r>
        <w:rPr>
          <w:rFonts w:ascii="FrankRuehl" w:hAnsi="FrankRuehl" w:cs="FrankRuehl" w:hint="cs"/>
          <w:sz w:val="26"/>
          <w:szCs w:val="26"/>
          <w:rtl/>
        </w:rPr>
        <w:t>, שהיא, כידוע,</w:t>
      </w:r>
      <w:r w:rsidRPr="00F96F08">
        <w:rPr>
          <w:rFonts w:ascii="FrankRuehl" w:hAnsi="FrankRuehl" w:cs="FrankRuehl"/>
          <w:sz w:val="26"/>
          <w:szCs w:val="26"/>
          <w:rtl/>
        </w:rPr>
        <w:t xml:space="preserve"> ארגון יציג של עובדים בשירות המדינה ובגופים רבי</w:t>
      </w:r>
      <w:r w:rsidRPr="00F96F08">
        <w:rPr>
          <w:rFonts w:ascii="FrankRuehl" w:hAnsi="FrankRuehl" w:cs="FrankRuehl" w:hint="eastAsia"/>
          <w:sz w:val="26"/>
          <w:szCs w:val="26"/>
          <w:rtl/>
        </w:rPr>
        <w:t>ם</w:t>
      </w:r>
      <w:r w:rsidRPr="00F96F08">
        <w:rPr>
          <w:rFonts w:ascii="FrankRuehl" w:hAnsi="FrankRuehl" w:cs="FrankRuehl"/>
          <w:sz w:val="26"/>
          <w:szCs w:val="26"/>
          <w:rtl/>
        </w:rPr>
        <w:t xml:space="preserve"> </w:t>
      </w:r>
      <w:r w:rsidRPr="00F96F08">
        <w:rPr>
          <w:rFonts w:ascii="FrankRuehl" w:hAnsi="FrankRuehl" w:cs="FrankRuehl" w:hint="eastAsia"/>
          <w:sz w:val="26"/>
          <w:szCs w:val="26"/>
          <w:rtl/>
        </w:rPr>
        <w:t>במגזר</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הציבורי</w:t>
      </w:r>
      <w:r w:rsidRPr="00F96F08">
        <w:rPr>
          <w:rFonts w:ascii="FrankRuehl" w:hAnsi="FrankRuehl" w:cs="FrankRuehl"/>
          <w:sz w:val="26"/>
          <w:szCs w:val="26"/>
          <w:rtl/>
        </w:rPr>
        <w:t xml:space="preserve">, </w:t>
      </w:r>
      <w:r w:rsidRPr="00F96F08">
        <w:rPr>
          <w:rFonts w:ascii="FrankRuehl" w:hAnsi="FrankRuehl" w:cs="FrankRuehl" w:hint="eastAsia"/>
          <w:sz w:val="26"/>
          <w:szCs w:val="26"/>
          <w:rtl/>
        </w:rPr>
        <w:t>וכן</w:t>
      </w:r>
      <w:r w:rsidRPr="00F96F08">
        <w:rPr>
          <w:rFonts w:ascii="FrankRuehl" w:hAnsi="FrankRuehl" w:cs="FrankRuehl"/>
          <w:sz w:val="26"/>
          <w:szCs w:val="26"/>
          <w:rtl/>
        </w:rPr>
        <w:t xml:space="preserve"> </w:t>
      </w:r>
      <w:r>
        <w:rPr>
          <w:rFonts w:ascii="FrankRuehl" w:hAnsi="FrankRuehl" w:cs="FrankRuehl" w:hint="cs"/>
          <w:sz w:val="26"/>
          <w:szCs w:val="26"/>
          <w:rtl/>
        </w:rPr>
        <w:t xml:space="preserve"> - </w:t>
      </w:r>
      <w:r w:rsidRPr="00F96F08">
        <w:rPr>
          <w:rFonts w:ascii="FrankRuehl" w:hAnsi="FrankRuehl" w:cs="FrankRuehl"/>
          <w:sz w:val="26"/>
          <w:szCs w:val="26"/>
          <w:rtl/>
        </w:rPr>
        <w:t xml:space="preserve">ארגון העובדים היציג הגדול במשק. </w:t>
      </w:r>
    </w:p>
    <w:p w14:paraId="74E2742E" w14:textId="77777777" w:rsidR="00E920D1" w:rsidRPr="00A86417" w:rsidRDefault="00E920D1" w:rsidP="00E920D1">
      <w:pPr>
        <w:pStyle w:val="af4"/>
        <w:ind w:left="360"/>
        <w:jc w:val="both"/>
        <w:rPr>
          <w:rFonts w:ascii="FrankRuehl" w:hAnsi="FrankRuehl" w:cs="FrankRuehl"/>
          <w:sz w:val="26"/>
          <w:szCs w:val="26"/>
          <w:rtl/>
        </w:rPr>
      </w:pPr>
      <w:r>
        <w:rPr>
          <w:rFonts w:ascii="FrankRuehl" w:hAnsi="FrankRuehl" w:cs="FrankRuehl" w:hint="cs"/>
          <w:sz w:val="26"/>
          <w:szCs w:val="26"/>
          <w:rtl/>
        </w:rPr>
        <w:t>היכרותו של עו"ד ריף עם המוסד לבוררות מוסכמת נוצרה במסגרת עבודתו</w:t>
      </w:r>
      <w:r w:rsidRPr="00F96F08">
        <w:rPr>
          <w:rFonts w:ascii="FrankRuehl" w:hAnsi="FrankRuehl" w:cs="FrankRuehl"/>
          <w:sz w:val="26"/>
          <w:szCs w:val="26"/>
          <w:rtl/>
        </w:rPr>
        <w:t xml:space="preserve"> </w:t>
      </w:r>
      <w:r>
        <w:rPr>
          <w:rFonts w:ascii="FrankRuehl" w:hAnsi="FrankRuehl" w:cs="FrankRuehl" w:hint="cs"/>
          <w:sz w:val="26"/>
          <w:szCs w:val="26"/>
          <w:rtl/>
        </w:rPr>
        <w:t xml:space="preserve">באגף השכר. כך לדוגמה, </w:t>
      </w:r>
      <w:r w:rsidRPr="00F96F08">
        <w:rPr>
          <w:rFonts w:ascii="FrankRuehl" w:hAnsi="FrankRuehl" w:cs="FrankRuehl" w:hint="eastAsia"/>
          <w:sz w:val="26"/>
          <w:szCs w:val="26"/>
          <w:rtl/>
        </w:rPr>
        <w:t>עו</w:t>
      </w:r>
      <w:r w:rsidRPr="00F96F08">
        <w:rPr>
          <w:rFonts w:ascii="FrankRuehl" w:hAnsi="FrankRuehl" w:cs="FrankRuehl"/>
          <w:sz w:val="26"/>
          <w:szCs w:val="26"/>
          <w:rtl/>
        </w:rPr>
        <w:t xml:space="preserve">"ד </w:t>
      </w:r>
      <w:r w:rsidRPr="00F96F08">
        <w:rPr>
          <w:rFonts w:ascii="FrankRuehl" w:hAnsi="FrankRuehl" w:cs="FrankRuehl" w:hint="eastAsia"/>
          <w:sz w:val="26"/>
          <w:szCs w:val="26"/>
          <w:rtl/>
        </w:rPr>
        <w:t>ריף</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השתתף</w:t>
      </w:r>
      <w:r w:rsidRPr="00F96F08">
        <w:rPr>
          <w:rFonts w:ascii="FrankRuehl" w:hAnsi="FrankRuehl" w:cs="FrankRuehl"/>
          <w:sz w:val="26"/>
          <w:szCs w:val="26"/>
          <w:rtl/>
        </w:rPr>
        <w:t xml:space="preserve"> </w:t>
      </w:r>
      <w:r w:rsidRPr="00F96F08">
        <w:rPr>
          <w:rFonts w:ascii="FrankRuehl" w:hAnsi="FrankRuehl" w:cs="FrankRuehl" w:hint="eastAsia"/>
          <w:sz w:val="26"/>
          <w:szCs w:val="26"/>
          <w:rtl/>
        </w:rPr>
        <w:t>כנציג</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הייעוץ</w:t>
      </w:r>
      <w:r w:rsidRPr="00F96F08">
        <w:rPr>
          <w:rFonts w:ascii="FrankRuehl" w:hAnsi="FrankRuehl" w:cs="FrankRuehl"/>
          <w:sz w:val="26"/>
          <w:szCs w:val="26"/>
          <w:rtl/>
        </w:rPr>
        <w:t xml:space="preserve"> המשפטי באגף השכר </w:t>
      </w:r>
      <w:r w:rsidRPr="00F96F08">
        <w:rPr>
          <w:rFonts w:ascii="FrankRuehl" w:hAnsi="FrankRuehl" w:cs="FrankRuehl" w:hint="eastAsia"/>
          <w:sz w:val="26"/>
          <w:szCs w:val="26"/>
          <w:rtl/>
        </w:rPr>
        <w:t>בהליך</w:t>
      </w:r>
      <w:r w:rsidRPr="00F96F08">
        <w:rPr>
          <w:rFonts w:ascii="FrankRuehl" w:hAnsi="FrankRuehl" w:cs="FrankRuehl"/>
          <w:sz w:val="26"/>
          <w:szCs w:val="26"/>
          <w:rtl/>
        </w:rPr>
        <w:t xml:space="preserve"> </w:t>
      </w:r>
      <w:r w:rsidRPr="00F96F08">
        <w:rPr>
          <w:rFonts w:ascii="FrankRuehl" w:hAnsi="FrankRuehl" w:cs="FrankRuehl" w:hint="eastAsia"/>
          <w:sz w:val="26"/>
          <w:szCs w:val="26"/>
          <w:rtl/>
        </w:rPr>
        <w:t>בוררות</w:t>
      </w:r>
      <w:r w:rsidRPr="00F96F08">
        <w:rPr>
          <w:rFonts w:ascii="FrankRuehl" w:hAnsi="FrankRuehl" w:cs="FrankRuehl"/>
          <w:sz w:val="26"/>
          <w:szCs w:val="26"/>
          <w:rtl/>
        </w:rPr>
        <w:t xml:space="preserve"> </w:t>
      </w:r>
      <w:r w:rsidRPr="00F96F08">
        <w:rPr>
          <w:rFonts w:ascii="FrankRuehl" w:hAnsi="FrankRuehl" w:cs="FrankRuehl" w:hint="eastAsia"/>
          <w:sz w:val="26"/>
          <w:szCs w:val="26"/>
          <w:rtl/>
        </w:rPr>
        <w:t>שהתנהל</w:t>
      </w:r>
      <w:r w:rsidRPr="00F96F08">
        <w:rPr>
          <w:rFonts w:ascii="FrankRuehl" w:hAnsi="FrankRuehl" w:cs="FrankRuehl"/>
          <w:sz w:val="26"/>
          <w:szCs w:val="26"/>
          <w:rtl/>
        </w:rPr>
        <w:t xml:space="preserve"> </w:t>
      </w:r>
      <w:r w:rsidRPr="00F96F08">
        <w:rPr>
          <w:rFonts w:ascii="FrankRuehl" w:hAnsi="FrankRuehl" w:cs="FrankRuehl" w:hint="eastAsia"/>
          <w:sz w:val="26"/>
          <w:szCs w:val="26"/>
          <w:rtl/>
        </w:rPr>
        <w:t>בפני</w:t>
      </w:r>
      <w:r w:rsidRPr="00F96F08">
        <w:rPr>
          <w:rFonts w:ascii="FrankRuehl" w:hAnsi="FrankRuehl" w:cs="FrankRuehl"/>
          <w:sz w:val="26"/>
          <w:szCs w:val="26"/>
          <w:rtl/>
        </w:rPr>
        <w:t xml:space="preserve"> המוסד </w:t>
      </w:r>
      <w:r>
        <w:rPr>
          <w:rFonts w:ascii="FrankRuehl" w:hAnsi="FrankRuehl" w:cs="FrankRuehl" w:hint="cs"/>
          <w:sz w:val="26"/>
          <w:szCs w:val="26"/>
          <w:rtl/>
        </w:rPr>
        <w:t xml:space="preserve"> בשנים 2020 -2021, </w:t>
      </w:r>
      <w:r w:rsidRPr="00A86417">
        <w:rPr>
          <w:rFonts w:ascii="FrankRuehl" w:hAnsi="FrankRuehl" w:cs="FrankRuehl" w:hint="eastAsia"/>
          <w:sz w:val="26"/>
          <w:szCs w:val="26"/>
          <w:rtl/>
        </w:rPr>
        <w:t>בסכסוך</w:t>
      </w:r>
      <w:r w:rsidRPr="00A86417">
        <w:rPr>
          <w:rFonts w:ascii="FrankRuehl" w:hAnsi="FrankRuehl" w:cs="FrankRuehl"/>
          <w:sz w:val="26"/>
          <w:szCs w:val="26"/>
          <w:rtl/>
        </w:rPr>
        <w:t xml:space="preserve"> </w:t>
      </w:r>
      <w:r w:rsidRPr="00A86417">
        <w:rPr>
          <w:rFonts w:ascii="FrankRuehl" w:hAnsi="FrankRuehl" w:cs="FrankRuehl" w:hint="eastAsia"/>
          <w:sz w:val="26"/>
          <w:szCs w:val="26"/>
          <w:rtl/>
        </w:rPr>
        <w:t>קיבוצי</w:t>
      </w:r>
      <w:r w:rsidRPr="00A86417">
        <w:rPr>
          <w:rFonts w:ascii="FrankRuehl" w:hAnsi="FrankRuehl" w:cs="FrankRuehl"/>
          <w:sz w:val="26"/>
          <w:szCs w:val="26"/>
          <w:rtl/>
        </w:rPr>
        <w:t xml:space="preserve"> </w:t>
      </w:r>
      <w:r w:rsidRPr="00A86417">
        <w:rPr>
          <w:rFonts w:ascii="FrankRuehl" w:hAnsi="FrankRuehl" w:cs="FrankRuehl" w:hint="eastAsia"/>
          <w:sz w:val="26"/>
          <w:szCs w:val="26"/>
          <w:rtl/>
        </w:rPr>
        <w:t>בין</w:t>
      </w:r>
      <w:r w:rsidRPr="00A86417">
        <w:rPr>
          <w:rFonts w:ascii="FrankRuehl" w:hAnsi="FrankRuehl" w:cs="FrankRuehl"/>
          <w:sz w:val="26"/>
          <w:szCs w:val="26"/>
          <w:rtl/>
        </w:rPr>
        <w:t xml:space="preserve"> </w:t>
      </w:r>
      <w:r w:rsidRPr="00A86417">
        <w:rPr>
          <w:rFonts w:ascii="FrankRuehl" w:hAnsi="FrankRuehl" w:cs="FrankRuehl" w:hint="eastAsia"/>
          <w:sz w:val="26"/>
          <w:szCs w:val="26"/>
          <w:rtl/>
        </w:rPr>
        <w:t>המדינה</w:t>
      </w:r>
      <w:r w:rsidRPr="00A86417">
        <w:rPr>
          <w:rFonts w:ascii="FrankRuehl" w:hAnsi="FrankRuehl" w:cs="FrankRuehl"/>
          <w:sz w:val="26"/>
          <w:szCs w:val="26"/>
          <w:rtl/>
        </w:rPr>
        <w:t xml:space="preserve"> </w:t>
      </w:r>
      <w:r w:rsidRPr="00A86417">
        <w:rPr>
          <w:rFonts w:ascii="FrankRuehl" w:hAnsi="FrankRuehl" w:cs="FrankRuehl" w:hint="eastAsia"/>
          <w:sz w:val="26"/>
          <w:szCs w:val="26"/>
          <w:rtl/>
        </w:rPr>
        <w:t>לבין</w:t>
      </w:r>
      <w:r w:rsidRPr="00A86417">
        <w:rPr>
          <w:rFonts w:ascii="FrankRuehl" w:hAnsi="FrankRuehl" w:cs="FrankRuehl"/>
          <w:sz w:val="26"/>
          <w:szCs w:val="26"/>
          <w:rtl/>
        </w:rPr>
        <w:t xml:space="preserve"> </w:t>
      </w:r>
      <w:r w:rsidRPr="00A86417">
        <w:rPr>
          <w:rFonts w:ascii="FrankRuehl" w:hAnsi="FrankRuehl" w:cs="FrankRuehl" w:hint="eastAsia"/>
          <w:sz w:val="26"/>
          <w:szCs w:val="26"/>
          <w:rtl/>
        </w:rPr>
        <w:t>ההסתדרות</w:t>
      </w:r>
      <w:r w:rsidRPr="00A86417">
        <w:rPr>
          <w:rFonts w:ascii="FrankRuehl" w:hAnsi="FrankRuehl" w:cs="FrankRuehl"/>
          <w:sz w:val="26"/>
          <w:szCs w:val="26"/>
          <w:rtl/>
        </w:rPr>
        <w:t xml:space="preserve"> בנושא שכר </w:t>
      </w:r>
      <w:r w:rsidRPr="00A86417">
        <w:rPr>
          <w:rFonts w:ascii="FrankRuehl" w:hAnsi="FrankRuehl" w:cs="FrankRuehl" w:hint="eastAsia"/>
          <w:sz w:val="26"/>
          <w:szCs w:val="26"/>
          <w:rtl/>
        </w:rPr>
        <w:t>קב</w:t>
      </w:r>
      <w:r w:rsidRPr="00A86417">
        <w:rPr>
          <w:rFonts w:ascii="FrankRuehl" w:hAnsi="FrankRuehl" w:cs="FrankRuehl"/>
          <w:sz w:val="26"/>
          <w:szCs w:val="26"/>
          <w:rtl/>
        </w:rPr>
        <w:t xml:space="preserve">"טים </w:t>
      </w:r>
      <w:r w:rsidRPr="00A86417">
        <w:rPr>
          <w:rFonts w:ascii="FrankRuehl" w:hAnsi="FrankRuehl" w:cs="FrankRuehl" w:hint="eastAsia"/>
          <w:sz w:val="26"/>
          <w:szCs w:val="26"/>
          <w:rtl/>
        </w:rPr>
        <w:t>בבתי</w:t>
      </w:r>
      <w:r w:rsidRPr="00A86417">
        <w:rPr>
          <w:rFonts w:ascii="FrankRuehl" w:hAnsi="FrankRuehl" w:cs="FrankRuehl"/>
          <w:sz w:val="26"/>
          <w:szCs w:val="26"/>
          <w:rtl/>
        </w:rPr>
        <w:t xml:space="preserve"> </w:t>
      </w:r>
      <w:r w:rsidRPr="00A86417">
        <w:rPr>
          <w:rFonts w:ascii="FrankRuehl" w:hAnsi="FrankRuehl" w:cs="FrankRuehl" w:hint="eastAsia"/>
          <w:sz w:val="26"/>
          <w:szCs w:val="26"/>
          <w:rtl/>
        </w:rPr>
        <w:t>החולים</w:t>
      </w:r>
      <w:r w:rsidRPr="00A86417">
        <w:rPr>
          <w:rFonts w:ascii="FrankRuehl" w:hAnsi="FrankRuehl" w:cs="FrankRuehl"/>
          <w:sz w:val="26"/>
          <w:szCs w:val="26"/>
          <w:rtl/>
        </w:rPr>
        <w:t xml:space="preserve"> </w:t>
      </w:r>
      <w:r w:rsidRPr="00A86417">
        <w:rPr>
          <w:rFonts w:ascii="FrankRuehl" w:hAnsi="FrankRuehl" w:cs="FrankRuehl" w:hint="eastAsia"/>
          <w:sz w:val="26"/>
          <w:szCs w:val="26"/>
          <w:rtl/>
        </w:rPr>
        <w:t>הממשלתיים</w:t>
      </w:r>
      <w:r w:rsidRPr="00A86417">
        <w:rPr>
          <w:rFonts w:ascii="FrankRuehl" w:hAnsi="FrankRuehl" w:cs="FrankRuehl"/>
          <w:sz w:val="26"/>
          <w:szCs w:val="26"/>
          <w:rtl/>
        </w:rPr>
        <w:t xml:space="preserve">. </w:t>
      </w:r>
    </w:p>
    <w:p w14:paraId="2E90034C" w14:textId="77777777" w:rsidR="00E920D1" w:rsidRDefault="00E920D1" w:rsidP="00E920D1">
      <w:pPr>
        <w:pStyle w:val="af4"/>
        <w:ind w:left="368"/>
        <w:jc w:val="both"/>
        <w:rPr>
          <w:rFonts w:ascii="FrankRuehl" w:hAnsi="FrankRuehl" w:cs="FrankRuehl"/>
          <w:sz w:val="26"/>
          <w:szCs w:val="26"/>
          <w:rtl/>
        </w:rPr>
      </w:pPr>
      <w:r w:rsidRPr="00F96F08">
        <w:rPr>
          <w:rFonts w:ascii="FrankRuehl" w:hAnsi="FrankRuehl" w:cs="FrankRuehl" w:hint="eastAsia"/>
          <w:sz w:val="26"/>
          <w:szCs w:val="26"/>
          <w:rtl/>
        </w:rPr>
        <w:t>בנוסף</w:t>
      </w:r>
      <w:r w:rsidRPr="00F96F08">
        <w:rPr>
          <w:rFonts w:ascii="FrankRuehl" w:hAnsi="FrankRuehl" w:cs="FrankRuehl"/>
          <w:sz w:val="26"/>
          <w:szCs w:val="26"/>
          <w:rtl/>
        </w:rPr>
        <w:t xml:space="preserve"> </w:t>
      </w:r>
      <w:r w:rsidRPr="00F96F08">
        <w:rPr>
          <w:rFonts w:ascii="FrankRuehl" w:hAnsi="FrankRuehl" w:cs="FrankRuehl" w:hint="eastAsia"/>
          <w:sz w:val="26"/>
          <w:szCs w:val="26"/>
          <w:rtl/>
        </w:rPr>
        <w:t>לכך</w:t>
      </w:r>
      <w:r w:rsidRPr="00F96F08">
        <w:rPr>
          <w:rFonts w:ascii="FrankRuehl" w:hAnsi="FrankRuehl" w:cs="FrankRuehl"/>
          <w:sz w:val="26"/>
          <w:szCs w:val="26"/>
          <w:rtl/>
        </w:rPr>
        <w:t xml:space="preserve">, עו"ד ריף </w:t>
      </w:r>
      <w:r w:rsidRPr="00F96F08">
        <w:rPr>
          <w:rFonts w:ascii="FrankRuehl" w:hAnsi="FrankRuehl" w:cs="FrankRuehl" w:hint="eastAsia"/>
          <w:sz w:val="26"/>
          <w:szCs w:val="26"/>
          <w:rtl/>
        </w:rPr>
        <w:t>היה</w:t>
      </w:r>
      <w:r w:rsidRPr="00F96F08">
        <w:rPr>
          <w:rFonts w:ascii="FrankRuehl" w:hAnsi="FrankRuehl" w:cs="FrankRuehl"/>
          <w:sz w:val="26"/>
          <w:szCs w:val="26"/>
          <w:rtl/>
        </w:rPr>
        <w:t xml:space="preserve"> </w:t>
      </w:r>
      <w:r w:rsidRPr="00F96F08">
        <w:rPr>
          <w:rFonts w:ascii="FrankRuehl" w:hAnsi="FrankRuehl" w:cs="FrankRuehl" w:hint="eastAsia"/>
          <w:sz w:val="26"/>
          <w:szCs w:val="26"/>
          <w:rtl/>
        </w:rPr>
        <w:t>חבר</w:t>
      </w:r>
      <w:r w:rsidRPr="00F96F08">
        <w:rPr>
          <w:rFonts w:ascii="FrankRuehl" w:hAnsi="FrankRuehl" w:cs="FrankRuehl"/>
          <w:sz w:val="26"/>
          <w:szCs w:val="26"/>
          <w:rtl/>
        </w:rPr>
        <w:t xml:space="preserve"> בצוות אסטרטגי </w:t>
      </w:r>
      <w:r>
        <w:rPr>
          <w:rFonts w:ascii="FrankRuehl" w:hAnsi="FrankRuehl" w:cs="FrankRuehl" w:hint="cs"/>
          <w:sz w:val="26"/>
          <w:szCs w:val="26"/>
          <w:rtl/>
        </w:rPr>
        <w:t xml:space="preserve">פנימי באגף השכר </w:t>
      </w:r>
      <w:r w:rsidRPr="00F96F08">
        <w:rPr>
          <w:rFonts w:ascii="FrankRuehl" w:hAnsi="FrankRuehl" w:cs="FrankRuehl"/>
          <w:sz w:val="26"/>
          <w:szCs w:val="26"/>
          <w:rtl/>
        </w:rPr>
        <w:t>שמ</w:t>
      </w:r>
      <w:r w:rsidRPr="00F96F08">
        <w:rPr>
          <w:rFonts w:ascii="FrankRuehl" w:hAnsi="FrankRuehl" w:cs="FrankRuehl" w:hint="eastAsia"/>
          <w:sz w:val="26"/>
          <w:szCs w:val="26"/>
          <w:rtl/>
        </w:rPr>
        <w:t>ונה</w:t>
      </w:r>
      <w:r w:rsidRPr="00F96F08">
        <w:rPr>
          <w:rFonts w:ascii="FrankRuehl" w:hAnsi="FrankRuehl" w:cs="FrankRuehl"/>
          <w:sz w:val="26"/>
          <w:szCs w:val="26"/>
          <w:rtl/>
        </w:rPr>
        <w:t xml:space="preserve"> </w:t>
      </w:r>
      <w:r w:rsidRPr="00F96F08">
        <w:rPr>
          <w:rFonts w:ascii="FrankRuehl" w:hAnsi="FrankRuehl" w:cs="FrankRuehl" w:hint="eastAsia"/>
          <w:sz w:val="26"/>
          <w:szCs w:val="26"/>
          <w:rtl/>
        </w:rPr>
        <w:t>על</w:t>
      </w:r>
      <w:r w:rsidRPr="00F96F08">
        <w:rPr>
          <w:rFonts w:ascii="FrankRuehl" w:hAnsi="FrankRuehl" w:cs="FrankRuehl"/>
          <w:sz w:val="26"/>
          <w:szCs w:val="26"/>
          <w:rtl/>
        </w:rPr>
        <w:t xml:space="preserve"> יד</w:t>
      </w:r>
      <w:r w:rsidRPr="00F96F08">
        <w:rPr>
          <w:rFonts w:ascii="FrankRuehl" w:hAnsi="FrankRuehl" w:cs="FrankRuehl" w:hint="eastAsia"/>
          <w:sz w:val="26"/>
          <w:szCs w:val="26"/>
          <w:rtl/>
        </w:rPr>
        <w:t>י</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הממונה</w:t>
      </w:r>
      <w:r w:rsidRPr="00F96F08">
        <w:rPr>
          <w:rFonts w:ascii="FrankRuehl" w:hAnsi="FrankRuehl" w:cs="FrankRuehl"/>
          <w:sz w:val="26"/>
          <w:szCs w:val="26"/>
          <w:rtl/>
        </w:rPr>
        <w:t xml:space="preserve"> על השכר </w:t>
      </w:r>
      <w:r w:rsidRPr="00F96F08">
        <w:rPr>
          <w:rFonts w:ascii="FrankRuehl" w:hAnsi="FrankRuehl" w:cs="FrankRuehl" w:hint="eastAsia"/>
          <w:sz w:val="26"/>
          <w:szCs w:val="26"/>
          <w:rtl/>
        </w:rPr>
        <w:t>בשנת</w:t>
      </w:r>
      <w:r w:rsidRPr="00F96F08">
        <w:rPr>
          <w:rFonts w:ascii="FrankRuehl" w:hAnsi="FrankRuehl" w:cs="FrankRuehl"/>
          <w:sz w:val="26"/>
          <w:szCs w:val="26"/>
          <w:rtl/>
        </w:rPr>
        <w:t xml:space="preserve"> 2019</w:t>
      </w:r>
      <w:r>
        <w:rPr>
          <w:rFonts w:ascii="FrankRuehl" w:hAnsi="FrankRuehl" w:cs="FrankRuehl" w:hint="cs"/>
          <w:sz w:val="26"/>
          <w:szCs w:val="26"/>
          <w:rtl/>
        </w:rPr>
        <w:t>,</w:t>
      </w:r>
      <w:r w:rsidRPr="00F96F08">
        <w:rPr>
          <w:rFonts w:ascii="FrankRuehl" w:hAnsi="FrankRuehl" w:cs="FrankRuehl"/>
          <w:sz w:val="26"/>
          <w:szCs w:val="26"/>
          <w:rtl/>
        </w:rPr>
        <w:t xml:space="preserve"> </w:t>
      </w:r>
      <w:r w:rsidRPr="00F96F08">
        <w:rPr>
          <w:rFonts w:ascii="FrankRuehl" w:hAnsi="FrankRuehl" w:cs="FrankRuehl" w:hint="eastAsia"/>
          <w:sz w:val="26"/>
          <w:szCs w:val="26"/>
          <w:rtl/>
        </w:rPr>
        <w:t>לצורך</w:t>
      </w:r>
      <w:r w:rsidRPr="00F96F08">
        <w:rPr>
          <w:rFonts w:ascii="FrankRuehl" w:hAnsi="FrankRuehl" w:cs="FrankRuehl"/>
          <w:sz w:val="26"/>
          <w:szCs w:val="26"/>
          <w:rtl/>
        </w:rPr>
        <w:t xml:space="preserve"> בחינת </w:t>
      </w:r>
      <w:r w:rsidRPr="00F96F08">
        <w:rPr>
          <w:rFonts w:ascii="FrankRuehl" w:hAnsi="FrankRuehl" w:cs="FrankRuehl" w:hint="eastAsia"/>
          <w:sz w:val="26"/>
          <w:szCs w:val="26"/>
          <w:rtl/>
        </w:rPr>
        <w:t>מנגנונים</w:t>
      </w:r>
      <w:r w:rsidRPr="00F96F08">
        <w:rPr>
          <w:rFonts w:ascii="FrankRuehl" w:hAnsi="FrankRuehl" w:cs="FrankRuehl"/>
          <w:sz w:val="26"/>
          <w:szCs w:val="26"/>
          <w:rtl/>
        </w:rPr>
        <w:t xml:space="preserve"> </w:t>
      </w:r>
      <w:r w:rsidRPr="00F96F08">
        <w:rPr>
          <w:rFonts w:ascii="FrankRuehl" w:hAnsi="FrankRuehl" w:cs="FrankRuehl" w:hint="eastAsia"/>
          <w:sz w:val="26"/>
          <w:szCs w:val="26"/>
          <w:rtl/>
        </w:rPr>
        <w:t>אלטרנטיביים</w:t>
      </w:r>
      <w:r w:rsidRPr="00F96F08">
        <w:rPr>
          <w:rFonts w:ascii="FrankRuehl" w:hAnsi="FrankRuehl" w:cs="FrankRuehl"/>
          <w:sz w:val="26"/>
          <w:szCs w:val="26"/>
          <w:rtl/>
        </w:rPr>
        <w:t xml:space="preserve"> </w:t>
      </w:r>
      <w:r w:rsidRPr="00F96F08">
        <w:rPr>
          <w:rFonts w:ascii="FrankRuehl" w:hAnsi="FrankRuehl" w:cs="FrankRuehl" w:hint="eastAsia"/>
          <w:sz w:val="26"/>
          <w:szCs w:val="26"/>
          <w:rtl/>
        </w:rPr>
        <w:t>ליישוב</w:t>
      </w:r>
      <w:r w:rsidRPr="00F96F08">
        <w:rPr>
          <w:rFonts w:ascii="FrankRuehl" w:hAnsi="FrankRuehl" w:cs="FrankRuehl"/>
          <w:sz w:val="26"/>
          <w:szCs w:val="26"/>
          <w:rtl/>
        </w:rPr>
        <w:t xml:space="preserve"> </w:t>
      </w:r>
      <w:r w:rsidRPr="00F96F08">
        <w:rPr>
          <w:rFonts w:ascii="FrankRuehl" w:hAnsi="FrankRuehl" w:cs="FrankRuehl" w:hint="eastAsia"/>
          <w:sz w:val="26"/>
          <w:szCs w:val="26"/>
          <w:rtl/>
        </w:rPr>
        <w:t>סכסוכי</w:t>
      </w:r>
      <w:r w:rsidRPr="00F96F08">
        <w:rPr>
          <w:rFonts w:ascii="FrankRuehl" w:hAnsi="FrankRuehl" w:cs="FrankRuehl"/>
          <w:sz w:val="26"/>
          <w:szCs w:val="26"/>
          <w:rtl/>
        </w:rPr>
        <w:t xml:space="preserve"> </w:t>
      </w:r>
      <w:r w:rsidRPr="00F96F08">
        <w:rPr>
          <w:rFonts w:ascii="FrankRuehl" w:hAnsi="FrankRuehl" w:cs="FrankRuehl" w:hint="eastAsia"/>
          <w:sz w:val="26"/>
          <w:szCs w:val="26"/>
          <w:rtl/>
        </w:rPr>
        <w:t>עבודה</w:t>
      </w:r>
      <w:r w:rsidRPr="00F96F08">
        <w:rPr>
          <w:rFonts w:ascii="FrankRuehl" w:hAnsi="FrankRuehl" w:cs="FrankRuehl"/>
          <w:sz w:val="26"/>
          <w:szCs w:val="26"/>
          <w:rtl/>
        </w:rPr>
        <w:t xml:space="preserve">. </w:t>
      </w:r>
      <w:r w:rsidRPr="00F96F08">
        <w:rPr>
          <w:rFonts w:ascii="FrankRuehl" w:hAnsi="FrankRuehl" w:cs="FrankRuehl" w:hint="eastAsia"/>
          <w:sz w:val="26"/>
          <w:szCs w:val="26"/>
          <w:rtl/>
        </w:rPr>
        <w:t>במסגרת</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המלצות</w:t>
      </w:r>
      <w:r w:rsidRPr="00F96F08">
        <w:rPr>
          <w:rFonts w:ascii="FrankRuehl" w:hAnsi="FrankRuehl" w:cs="FrankRuehl"/>
          <w:sz w:val="26"/>
          <w:szCs w:val="26"/>
          <w:rtl/>
        </w:rPr>
        <w:t xml:space="preserve"> </w:t>
      </w:r>
      <w:r w:rsidRPr="00F96F08">
        <w:rPr>
          <w:rFonts w:ascii="FrankRuehl" w:hAnsi="FrankRuehl" w:cs="FrankRuehl" w:hint="eastAsia"/>
          <w:sz w:val="26"/>
          <w:szCs w:val="26"/>
          <w:rtl/>
        </w:rPr>
        <w:t>הצוות</w:t>
      </w:r>
      <w:r w:rsidRPr="00F96F08">
        <w:rPr>
          <w:rFonts w:ascii="FrankRuehl" w:hAnsi="FrankRuehl" w:cs="FrankRuehl"/>
          <w:sz w:val="26"/>
          <w:szCs w:val="26"/>
          <w:rtl/>
        </w:rPr>
        <w:t>, נ</w:t>
      </w:r>
      <w:r w:rsidRPr="00F96F08">
        <w:rPr>
          <w:rFonts w:ascii="FrankRuehl" w:hAnsi="FrankRuehl" w:cs="FrankRuehl" w:hint="eastAsia"/>
          <w:sz w:val="26"/>
          <w:szCs w:val="26"/>
          <w:rtl/>
        </w:rPr>
        <w:t>דונה</w:t>
      </w:r>
      <w:r w:rsidRPr="00F96F08">
        <w:rPr>
          <w:rFonts w:ascii="FrankRuehl" w:hAnsi="FrankRuehl" w:cs="FrankRuehl"/>
          <w:sz w:val="26"/>
          <w:szCs w:val="26"/>
          <w:rtl/>
        </w:rPr>
        <w:t xml:space="preserve"> אפשרות להקמת מסלול גישור הסכמי משותף למדינה ולהסתדרות. </w:t>
      </w:r>
    </w:p>
    <w:p w14:paraId="65DB3461" w14:textId="77777777" w:rsidR="00E920D1" w:rsidRPr="00DC755B" w:rsidRDefault="00E920D1" w:rsidP="00E920D1">
      <w:pPr>
        <w:pStyle w:val="af4"/>
        <w:numPr>
          <w:ilvl w:val="0"/>
          <w:numId w:val="13"/>
        </w:numPr>
        <w:spacing w:after="160" w:line="259" w:lineRule="auto"/>
        <w:contextualSpacing/>
        <w:jc w:val="both"/>
        <w:rPr>
          <w:rFonts w:ascii="FrankRuehl" w:hAnsi="FrankRuehl" w:cs="FrankRuehl"/>
          <w:sz w:val="26"/>
          <w:szCs w:val="26"/>
        </w:rPr>
      </w:pPr>
      <w:r w:rsidRPr="00DC755B">
        <w:rPr>
          <w:rFonts w:ascii="FrankRuehl" w:hAnsi="FrankRuehl" w:cs="FrankRuehl" w:hint="eastAsia"/>
          <w:sz w:val="26"/>
          <w:szCs w:val="26"/>
          <w:rtl/>
        </w:rPr>
        <w:t>לעניין</w:t>
      </w:r>
      <w:r w:rsidRPr="00DC755B">
        <w:rPr>
          <w:rFonts w:ascii="FrankRuehl" w:hAnsi="FrankRuehl" w:cs="FrankRuehl"/>
          <w:sz w:val="26"/>
          <w:szCs w:val="26"/>
          <w:rtl/>
        </w:rPr>
        <w:t xml:space="preserve"> חוק שירות הציבור (הגבלות לאחר פרישה), תשכ"ט-1969 (להלן:</w:t>
      </w:r>
      <w:r w:rsidRPr="00DC755B">
        <w:rPr>
          <w:rFonts w:ascii="FrankRuehl" w:hAnsi="FrankRuehl" w:cs="FrankRuehl"/>
          <w:sz w:val="26"/>
          <w:szCs w:val="26"/>
        </w:rPr>
        <w:t xml:space="preserve"> </w:t>
      </w:r>
      <w:r w:rsidRPr="00DC755B">
        <w:rPr>
          <w:rFonts w:ascii="FrankRuehl" w:hAnsi="FrankRuehl" w:cs="FrankRuehl"/>
          <w:sz w:val="26"/>
          <w:szCs w:val="26"/>
          <w:rtl/>
        </w:rPr>
        <w:t>"</w:t>
      </w:r>
      <w:r w:rsidRPr="00DC755B">
        <w:rPr>
          <w:rFonts w:ascii="FrankRuehl" w:hAnsi="FrankRuehl" w:cs="FrankRuehl" w:hint="eastAsia"/>
          <w:b/>
          <w:bCs/>
          <w:sz w:val="26"/>
          <w:szCs w:val="26"/>
          <w:rtl/>
        </w:rPr>
        <w:t>חוק</w:t>
      </w:r>
      <w:r w:rsidRPr="00DC755B">
        <w:rPr>
          <w:rFonts w:ascii="FrankRuehl" w:hAnsi="FrankRuehl" w:cs="FrankRuehl"/>
          <w:b/>
          <w:bCs/>
          <w:sz w:val="26"/>
          <w:szCs w:val="26"/>
          <w:rtl/>
        </w:rPr>
        <w:t xml:space="preserve"> </w:t>
      </w:r>
      <w:r w:rsidRPr="00DC755B">
        <w:rPr>
          <w:rFonts w:ascii="FrankRuehl" w:hAnsi="FrankRuehl" w:cs="FrankRuehl" w:hint="eastAsia"/>
          <w:b/>
          <w:bCs/>
          <w:sz w:val="26"/>
          <w:szCs w:val="26"/>
          <w:rtl/>
        </w:rPr>
        <w:t>הצינון</w:t>
      </w:r>
      <w:r w:rsidRPr="00DC755B">
        <w:rPr>
          <w:rFonts w:ascii="FrankRuehl" w:hAnsi="FrankRuehl" w:cs="FrankRuehl"/>
          <w:sz w:val="26"/>
          <w:szCs w:val="26"/>
          <w:rtl/>
        </w:rPr>
        <w:t>")</w:t>
      </w:r>
      <w:r w:rsidRPr="00DC755B">
        <w:rPr>
          <w:rFonts w:ascii="FrankRuehl" w:hAnsi="FrankRuehl" w:cs="FrankRuehl"/>
          <w:sz w:val="26"/>
          <w:szCs w:val="26"/>
        </w:rPr>
        <w:t xml:space="preserve"> </w:t>
      </w:r>
      <w:r w:rsidRPr="00DC755B">
        <w:rPr>
          <w:rFonts w:ascii="FrankRuehl" w:hAnsi="FrankRuehl" w:cs="FrankRuehl" w:hint="eastAsia"/>
          <w:sz w:val="26"/>
          <w:szCs w:val="26"/>
          <w:rtl/>
        </w:rPr>
        <w:t>וההגבלות</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החלות</w:t>
      </w:r>
      <w:r w:rsidRPr="00DC755B">
        <w:rPr>
          <w:rFonts w:ascii="FrankRuehl" w:hAnsi="FrankRuehl" w:cs="FrankRuehl"/>
          <w:sz w:val="26"/>
          <w:szCs w:val="26"/>
          <w:rtl/>
        </w:rPr>
        <w:t xml:space="preserve"> </w:t>
      </w:r>
      <w:r w:rsidRPr="00DC755B">
        <w:rPr>
          <w:rFonts w:ascii="FrankRuehl" w:hAnsi="FrankRuehl" w:cs="FrankRuehl" w:hint="eastAsia"/>
          <w:sz w:val="26"/>
          <w:szCs w:val="26"/>
          <w:rtl/>
        </w:rPr>
        <w:t>על</w:t>
      </w:r>
      <w:r w:rsidRPr="00DC755B">
        <w:rPr>
          <w:rFonts w:ascii="FrankRuehl" w:hAnsi="FrankRuehl" w:cs="FrankRuehl"/>
          <w:sz w:val="26"/>
          <w:szCs w:val="26"/>
          <w:rtl/>
        </w:rPr>
        <w:t xml:space="preserve"> </w:t>
      </w:r>
      <w:r w:rsidRPr="00DC755B">
        <w:rPr>
          <w:rFonts w:ascii="FrankRuehl" w:hAnsi="FrankRuehl" w:cs="FrankRuehl" w:hint="eastAsia"/>
          <w:sz w:val="26"/>
          <w:szCs w:val="26"/>
          <w:rtl/>
        </w:rPr>
        <w:t>עו</w:t>
      </w:r>
      <w:r w:rsidRPr="00DC755B">
        <w:rPr>
          <w:rFonts w:ascii="FrankRuehl" w:hAnsi="FrankRuehl" w:cs="FrankRuehl"/>
          <w:sz w:val="26"/>
          <w:szCs w:val="26"/>
          <w:rtl/>
        </w:rPr>
        <w:t xml:space="preserve">"ד ריף בהקשר זה, </w:t>
      </w:r>
      <w:r w:rsidRPr="00DC755B">
        <w:rPr>
          <w:rFonts w:ascii="FrankRuehl" w:hAnsi="FrankRuehl" w:cs="FrankRuehl" w:hint="eastAsia"/>
          <w:sz w:val="26"/>
          <w:szCs w:val="26"/>
          <w:rtl/>
        </w:rPr>
        <w:t>הרי</w:t>
      </w:r>
      <w:r w:rsidRPr="00DC755B">
        <w:rPr>
          <w:rFonts w:ascii="FrankRuehl" w:hAnsi="FrankRuehl" w:cs="FrankRuehl"/>
          <w:sz w:val="26"/>
          <w:szCs w:val="26"/>
          <w:rtl/>
        </w:rPr>
        <w:t xml:space="preserve"> </w:t>
      </w:r>
      <w:r>
        <w:rPr>
          <w:rFonts w:ascii="FrankRuehl" w:hAnsi="FrankRuehl" w:cs="FrankRuehl" w:hint="cs"/>
          <w:sz w:val="26"/>
          <w:szCs w:val="26"/>
          <w:rtl/>
        </w:rPr>
        <w:t xml:space="preserve">שכאמור, עו"ד ריף סיים את העסקתו בשירות המדינה ביום 12.2.2023, ולפיכך התקופה הרלוונטית להגבלות </w:t>
      </w:r>
      <w:r w:rsidRPr="00DC755B">
        <w:rPr>
          <w:rFonts w:ascii="FrankRuehl" w:hAnsi="FrankRuehl" w:cs="FrankRuehl"/>
          <w:sz w:val="26"/>
          <w:szCs w:val="26"/>
          <w:rtl/>
        </w:rPr>
        <w:t xml:space="preserve">לפי </w:t>
      </w:r>
      <w:r>
        <w:rPr>
          <w:rFonts w:ascii="FrankRuehl" w:hAnsi="FrankRuehl" w:cs="FrankRuehl" w:hint="cs"/>
          <w:sz w:val="26"/>
          <w:szCs w:val="26"/>
          <w:rtl/>
        </w:rPr>
        <w:t xml:space="preserve">סעיף 3 או לפי </w:t>
      </w:r>
      <w:r w:rsidRPr="00DC755B">
        <w:rPr>
          <w:rFonts w:ascii="FrankRuehl" w:hAnsi="FrankRuehl" w:cs="FrankRuehl" w:hint="eastAsia"/>
          <w:sz w:val="26"/>
          <w:szCs w:val="26"/>
          <w:rtl/>
        </w:rPr>
        <w:t>סעיף</w:t>
      </w:r>
      <w:r w:rsidRPr="00DC755B">
        <w:rPr>
          <w:rFonts w:ascii="FrankRuehl" w:hAnsi="FrankRuehl" w:cs="FrankRuehl"/>
          <w:sz w:val="26"/>
          <w:szCs w:val="26"/>
          <w:rtl/>
        </w:rPr>
        <w:t xml:space="preserve"> 4 </w:t>
      </w:r>
      <w:r w:rsidRPr="00DC755B">
        <w:rPr>
          <w:rFonts w:ascii="FrankRuehl" w:hAnsi="FrankRuehl" w:cs="FrankRuehl" w:hint="eastAsia"/>
          <w:sz w:val="26"/>
          <w:szCs w:val="26"/>
          <w:rtl/>
        </w:rPr>
        <w:t>לחוק</w:t>
      </w:r>
      <w:r w:rsidRPr="00DC755B">
        <w:rPr>
          <w:rFonts w:ascii="FrankRuehl" w:hAnsi="FrankRuehl" w:cs="FrankRuehl"/>
          <w:sz w:val="26"/>
          <w:szCs w:val="26"/>
          <w:rtl/>
        </w:rPr>
        <w:t xml:space="preserve"> </w:t>
      </w:r>
      <w:r>
        <w:rPr>
          <w:rFonts w:ascii="FrankRuehl" w:hAnsi="FrankRuehl" w:cs="FrankRuehl" w:hint="cs"/>
          <w:sz w:val="26"/>
          <w:szCs w:val="26"/>
          <w:rtl/>
        </w:rPr>
        <w:t>הצינון (ככל שנמצא שאכן חלות)</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הסתיימה</w:t>
      </w:r>
      <w:r w:rsidRPr="00DC755B">
        <w:rPr>
          <w:rFonts w:ascii="FrankRuehl" w:hAnsi="FrankRuehl" w:cs="FrankRuehl"/>
          <w:sz w:val="26"/>
          <w:szCs w:val="26"/>
          <w:rtl/>
        </w:rPr>
        <w:t xml:space="preserve"> לפני מספר חודשים. </w:t>
      </w:r>
      <w:r>
        <w:rPr>
          <w:rFonts w:ascii="FrankRuehl" w:hAnsi="FrankRuehl" w:cs="FrankRuehl" w:hint="cs"/>
          <w:sz w:val="26"/>
          <w:szCs w:val="26"/>
          <w:rtl/>
        </w:rPr>
        <w:t>כמו כן, איננו סבורים שהוראות סעיף 2 לחוק הצינון רלוונטיות לעניין שבנדון.</w:t>
      </w:r>
    </w:p>
    <w:p w14:paraId="257548CD" w14:textId="7C1B73A2" w:rsidR="00E920D1" w:rsidRPr="00DC755B" w:rsidRDefault="00E920D1" w:rsidP="00E920D1">
      <w:pPr>
        <w:pStyle w:val="af4"/>
        <w:numPr>
          <w:ilvl w:val="0"/>
          <w:numId w:val="13"/>
        </w:numPr>
        <w:spacing w:after="160" w:line="259" w:lineRule="auto"/>
        <w:contextualSpacing/>
        <w:jc w:val="both"/>
        <w:rPr>
          <w:rFonts w:ascii="FrankRuehl" w:hAnsi="FrankRuehl" w:cs="FrankRuehl"/>
          <w:sz w:val="26"/>
          <w:szCs w:val="26"/>
        </w:rPr>
      </w:pPr>
      <w:r w:rsidRPr="00DC755B">
        <w:rPr>
          <w:rFonts w:ascii="FrankRuehl" w:hAnsi="FrankRuehl" w:cs="FrankRuehl" w:hint="eastAsia"/>
          <w:sz w:val="26"/>
          <w:szCs w:val="26"/>
          <w:rtl/>
        </w:rPr>
        <w:t>יצוין</w:t>
      </w:r>
      <w:r w:rsidRPr="00DC755B">
        <w:rPr>
          <w:rFonts w:ascii="FrankRuehl" w:hAnsi="FrankRuehl" w:cs="FrankRuehl"/>
          <w:sz w:val="26"/>
          <w:szCs w:val="26"/>
          <w:rtl/>
        </w:rPr>
        <w:t xml:space="preserve"> כי </w:t>
      </w:r>
      <w:r w:rsidRPr="00DC755B">
        <w:rPr>
          <w:rFonts w:ascii="FrankRuehl" w:hAnsi="FrankRuehl" w:cs="FrankRuehl" w:hint="eastAsia"/>
          <w:sz w:val="26"/>
          <w:szCs w:val="26"/>
          <w:rtl/>
        </w:rPr>
        <w:t>בתקופה</w:t>
      </w:r>
      <w:r w:rsidRPr="00DC755B">
        <w:rPr>
          <w:rFonts w:ascii="FrankRuehl" w:hAnsi="FrankRuehl" w:cs="FrankRuehl"/>
          <w:sz w:val="26"/>
          <w:szCs w:val="26"/>
          <w:rtl/>
        </w:rPr>
        <w:t xml:space="preserve"> שמאז </w:t>
      </w:r>
      <w:r w:rsidRPr="00DC755B">
        <w:rPr>
          <w:rFonts w:ascii="FrankRuehl" w:hAnsi="FrankRuehl" w:cs="FrankRuehl" w:hint="eastAsia"/>
          <w:sz w:val="26"/>
          <w:szCs w:val="26"/>
          <w:rtl/>
        </w:rPr>
        <w:t>סיום</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העסקתו</w:t>
      </w:r>
      <w:r w:rsidRPr="00DC755B">
        <w:rPr>
          <w:rFonts w:ascii="FrankRuehl" w:hAnsi="FrankRuehl" w:cs="FrankRuehl"/>
          <w:sz w:val="26"/>
          <w:szCs w:val="26"/>
          <w:rtl/>
        </w:rPr>
        <w:t xml:space="preserve"> </w:t>
      </w:r>
      <w:r w:rsidRPr="00DC755B">
        <w:rPr>
          <w:rFonts w:ascii="FrankRuehl" w:hAnsi="FrankRuehl" w:cs="FrankRuehl" w:hint="eastAsia"/>
          <w:sz w:val="26"/>
          <w:szCs w:val="26"/>
          <w:rtl/>
        </w:rPr>
        <w:t>של</w:t>
      </w:r>
      <w:r w:rsidRPr="00DC755B">
        <w:rPr>
          <w:rFonts w:ascii="FrankRuehl" w:hAnsi="FrankRuehl" w:cs="FrankRuehl"/>
          <w:sz w:val="26"/>
          <w:szCs w:val="26"/>
          <w:rtl/>
        </w:rPr>
        <w:t xml:space="preserve"> </w:t>
      </w:r>
      <w:r w:rsidRPr="00DC755B">
        <w:rPr>
          <w:rFonts w:ascii="FrankRuehl" w:hAnsi="FrankRuehl" w:cs="FrankRuehl" w:hint="eastAsia"/>
          <w:sz w:val="26"/>
          <w:szCs w:val="26"/>
          <w:rtl/>
        </w:rPr>
        <w:t>עו</w:t>
      </w:r>
      <w:r w:rsidRPr="00DC755B">
        <w:rPr>
          <w:rFonts w:ascii="FrankRuehl" w:hAnsi="FrankRuehl" w:cs="FrankRuehl"/>
          <w:sz w:val="26"/>
          <w:szCs w:val="26"/>
          <w:rtl/>
        </w:rPr>
        <w:t xml:space="preserve">"ד </w:t>
      </w:r>
      <w:r w:rsidRPr="00DC755B">
        <w:rPr>
          <w:rFonts w:ascii="FrankRuehl" w:hAnsi="FrankRuehl" w:cs="FrankRuehl" w:hint="eastAsia"/>
          <w:sz w:val="26"/>
          <w:szCs w:val="26"/>
          <w:rtl/>
        </w:rPr>
        <w:t>ריף</w:t>
      </w:r>
      <w:r w:rsidRPr="00DC755B">
        <w:rPr>
          <w:rFonts w:ascii="FrankRuehl" w:hAnsi="FrankRuehl" w:cs="FrankRuehl"/>
          <w:sz w:val="26"/>
          <w:szCs w:val="26"/>
          <w:rtl/>
        </w:rPr>
        <w:t xml:space="preserve"> </w:t>
      </w:r>
      <w:r w:rsidRPr="00DC755B">
        <w:rPr>
          <w:rFonts w:ascii="FrankRuehl" w:hAnsi="FrankRuehl" w:cs="FrankRuehl" w:hint="eastAsia"/>
          <w:sz w:val="26"/>
          <w:szCs w:val="26"/>
          <w:rtl/>
        </w:rPr>
        <w:t>בשירות</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המדינה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נדרשה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הוועדה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למתן</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היתרים</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לפי</w:t>
      </w:r>
      <w:r w:rsidRPr="00DC755B">
        <w:rPr>
          <w:rFonts w:ascii="FrankRuehl" w:hAnsi="FrankRuehl" w:cs="FrankRuehl"/>
          <w:sz w:val="26"/>
          <w:szCs w:val="26"/>
          <w:rtl/>
        </w:rPr>
        <w:t xml:space="preserve"> </w:t>
      </w:r>
      <w:r w:rsidRPr="00DC755B">
        <w:rPr>
          <w:rFonts w:ascii="FrankRuehl" w:hAnsi="FrankRuehl" w:cs="FrankRuehl" w:hint="eastAsia"/>
          <w:sz w:val="26"/>
          <w:szCs w:val="26"/>
          <w:rtl/>
        </w:rPr>
        <w:t>חוק</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הצינון</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לשני</w:t>
      </w:r>
      <w:r w:rsidRPr="00DC755B">
        <w:rPr>
          <w:rFonts w:ascii="FrankRuehl" w:hAnsi="FrankRuehl" w:cs="FrankRuehl"/>
          <w:sz w:val="26"/>
          <w:szCs w:val="26"/>
          <w:rtl/>
        </w:rPr>
        <w:t xml:space="preserve"> מקרים </w:t>
      </w:r>
      <w:r w:rsidRPr="00DC755B">
        <w:rPr>
          <w:rFonts w:ascii="FrankRuehl" w:hAnsi="FrankRuehl" w:cs="FrankRuehl" w:hint="eastAsia"/>
          <w:sz w:val="26"/>
          <w:szCs w:val="26"/>
          <w:rtl/>
        </w:rPr>
        <w:t>אשר</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הובאו</w:t>
      </w:r>
      <w:r w:rsidRPr="00DC755B">
        <w:rPr>
          <w:rFonts w:ascii="FrankRuehl" w:hAnsi="FrankRuehl" w:cs="FrankRuehl"/>
          <w:sz w:val="26"/>
          <w:szCs w:val="26"/>
          <w:rtl/>
        </w:rPr>
        <w:t xml:space="preserve"> </w:t>
      </w:r>
      <w:r w:rsidRPr="00DC755B">
        <w:rPr>
          <w:rFonts w:ascii="FrankRuehl" w:hAnsi="FrankRuehl" w:cs="FrankRuehl" w:hint="eastAsia"/>
          <w:sz w:val="26"/>
          <w:szCs w:val="26"/>
          <w:rtl/>
        </w:rPr>
        <w:t>בפניה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בהתייחס</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לעניינים</w:t>
      </w:r>
      <w:r w:rsidRPr="00DC755B">
        <w:rPr>
          <w:rFonts w:ascii="FrankRuehl" w:hAnsi="FrankRuehl" w:cs="FrankRuehl"/>
          <w:sz w:val="26"/>
          <w:szCs w:val="26"/>
          <w:rtl/>
        </w:rPr>
        <w:t xml:space="preserve"> בהם ביקש </w:t>
      </w:r>
      <w:r w:rsidRPr="00DC755B">
        <w:rPr>
          <w:rFonts w:ascii="FrankRuehl" w:hAnsi="FrankRuehl" w:cs="FrankRuehl" w:hint="eastAsia"/>
          <w:sz w:val="26"/>
          <w:szCs w:val="26"/>
          <w:rtl/>
        </w:rPr>
        <w:t>עו</w:t>
      </w:r>
      <w:r w:rsidRPr="00DC755B">
        <w:rPr>
          <w:rFonts w:ascii="FrankRuehl" w:hAnsi="FrankRuehl" w:cs="FrankRuehl"/>
          <w:sz w:val="26"/>
          <w:szCs w:val="26"/>
          <w:rtl/>
        </w:rPr>
        <w:t xml:space="preserve">"ד </w:t>
      </w:r>
      <w:r w:rsidRPr="00DC755B">
        <w:rPr>
          <w:rFonts w:ascii="FrankRuehl" w:hAnsi="FrankRuehl" w:cs="FrankRuehl" w:hint="eastAsia"/>
          <w:sz w:val="26"/>
          <w:szCs w:val="26"/>
          <w:rtl/>
        </w:rPr>
        <w:t>ריף</w:t>
      </w:r>
      <w:r w:rsidRPr="00DC755B">
        <w:rPr>
          <w:rFonts w:ascii="FrankRuehl" w:hAnsi="FrankRuehl" w:cs="FrankRuehl"/>
          <w:sz w:val="26"/>
          <w:szCs w:val="26"/>
          <w:rtl/>
        </w:rPr>
        <w:t xml:space="preserve"> לטפל.</w:t>
      </w:r>
      <w:r w:rsidRPr="00DC755B">
        <w:rPr>
          <w:rFonts w:ascii="FrankRuehl" w:hAnsi="FrankRuehl" w:cs="FrankRuehl"/>
          <w:sz w:val="26"/>
          <w:szCs w:val="26"/>
        </w:rPr>
        <w:t xml:space="preserve"> </w:t>
      </w:r>
      <w:r w:rsidRPr="00DC755B">
        <w:rPr>
          <w:rFonts w:ascii="FrankRuehl" w:hAnsi="FrankRuehl" w:cs="FrankRuehl" w:hint="eastAsia"/>
          <w:sz w:val="26"/>
          <w:szCs w:val="26"/>
          <w:rtl/>
        </w:rPr>
        <w:t>בהחלטה</w:t>
      </w:r>
      <w:r w:rsidRPr="00DC755B">
        <w:rPr>
          <w:rFonts w:ascii="FrankRuehl" w:hAnsi="FrankRuehl" w:cs="FrankRuehl"/>
          <w:sz w:val="26"/>
          <w:szCs w:val="26"/>
          <w:rtl/>
        </w:rPr>
        <w:t xml:space="preserve"> הראשונה </w:t>
      </w:r>
      <w:r w:rsidRPr="00DC755B">
        <w:rPr>
          <w:rFonts w:ascii="FrankRuehl" w:hAnsi="FrankRuehl" w:cs="FrankRuehl" w:hint="eastAsia"/>
          <w:sz w:val="26"/>
          <w:szCs w:val="26"/>
          <w:rtl/>
        </w:rPr>
        <w:t>מיום</w:t>
      </w:r>
      <w:r w:rsidRPr="00DC755B">
        <w:rPr>
          <w:rFonts w:ascii="FrankRuehl" w:hAnsi="FrankRuehl" w:cs="FrankRuehl"/>
          <w:sz w:val="26"/>
          <w:szCs w:val="26"/>
          <w:rtl/>
        </w:rPr>
        <w:t xml:space="preserve"> 10.5.2023, </w:t>
      </w:r>
      <w:r w:rsidRPr="00DC755B">
        <w:rPr>
          <w:rFonts w:ascii="FrankRuehl" w:hAnsi="FrankRuehl" w:cs="FrankRuehl" w:hint="eastAsia"/>
          <w:sz w:val="26"/>
          <w:szCs w:val="26"/>
          <w:rtl/>
        </w:rPr>
        <w:t>ביחס</w:t>
      </w:r>
      <w:r w:rsidRPr="00DC755B">
        <w:rPr>
          <w:rFonts w:ascii="FrankRuehl" w:hAnsi="FrankRuehl" w:cs="FrankRuehl"/>
          <w:sz w:val="26"/>
          <w:szCs w:val="26"/>
          <w:rtl/>
        </w:rPr>
        <w:t xml:space="preserve"> לעבודה </w:t>
      </w:r>
      <w:r w:rsidRPr="00DC755B">
        <w:rPr>
          <w:rFonts w:ascii="FrankRuehl" w:hAnsi="FrankRuehl" w:cs="FrankRuehl" w:hint="eastAsia"/>
          <w:sz w:val="26"/>
          <w:szCs w:val="26"/>
          <w:rtl/>
        </w:rPr>
        <w:t>שביקש</w:t>
      </w:r>
      <w:r w:rsidRPr="00DC755B">
        <w:rPr>
          <w:rFonts w:ascii="FrankRuehl" w:hAnsi="FrankRuehl" w:cs="FrankRuehl"/>
          <w:sz w:val="26"/>
          <w:szCs w:val="26"/>
          <w:rtl/>
        </w:rPr>
        <w:t xml:space="preserve"> </w:t>
      </w:r>
      <w:r w:rsidRPr="00DC755B">
        <w:rPr>
          <w:rFonts w:ascii="FrankRuehl" w:hAnsi="FrankRuehl" w:cs="FrankRuehl" w:hint="eastAsia"/>
          <w:sz w:val="26"/>
          <w:szCs w:val="26"/>
          <w:rtl/>
        </w:rPr>
        <w:t>עו</w:t>
      </w:r>
      <w:r w:rsidRPr="00DC755B">
        <w:rPr>
          <w:rFonts w:ascii="FrankRuehl" w:hAnsi="FrankRuehl" w:cs="FrankRuehl"/>
          <w:sz w:val="26"/>
          <w:szCs w:val="26"/>
          <w:rtl/>
        </w:rPr>
        <w:t xml:space="preserve">"ד </w:t>
      </w:r>
      <w:r w:rsidRPr="00DC755B">
        <w:rPr>
          <w:rFonts w:ascii="FrankRuehl" w:hAnsi="FrankRuehl" w:cs="FrankRuehl" w:hint="eastAsia"/>
          <w:sz w:val="26"/>
          <w:szCs w:val="26"/>
          <w:rtl/>
        </w:rPr>
        <w:t>ריף</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לבצע</w:t>
      </w:r>
      <w:r w:rsidRPr="00DC755B">
        <w:rPr>
          <w:rFonts w:ascii="FrankRuehl" w:hAnsi="FrankRuehl" w:cs="FrankRuehl"/>
          <w:sz w:val="26"/>
          <w:szCs w:val="26"/>
          <w:rtl/>
        </w:rPr>
        <w:t xml:space="preserve"> </w:t>
      </w:r>
      <w:r w:rsidRPr="00DC755B">
        <w:rPr>
          <w:rFonts w:ascii="FrankRuehl" w:hAnsi="FrankRuehl" w:cs="FrankRuehl" w:hint="eastAsia"/>
          <w:sz w:val="26"/>
          <w:szCs w:val="26"/>
          <w:rtl/>
        </w:rPr>
        <w:t>במתן</w:t>
      </w:r>
      <w:r w:rsidRPr="00DC755B">
        <w:rPr>
          <w:rFonts w:ascii="FrankRuehl" w:hAnsi="FrankRuehl" w:cs="FrankRuehl"/>
          <w:sz w:val="26"/>
          <w:szCs w:val="26"/>
          <w:rtl/>
        </w:rPr>
        <w:t xml:space="preserve"> </w:t>
      </w:r>
      <w:r w:rsidRPr="00DC755B">
        <w:rPr>
          <w:rFonts w:ascii="FrankRuehl" w:hAnsi="FrankRuehl" w:cs="FrankRuehl" w:hint="eastAsia"/>
          <w:sz w:val="26"/>
          <w:szCs w:val="26"/>
          <w:rtl/>
        </w:rPr>
        <w:t>ייעוץ</w:t>
      </w:r>
      <w:r w:rsidRPr="00DC755B">
        <w:rPr>
          <w:rFonts w:ascii="FrankRuehl" w:hAnsi="FrankRuehl" w:cs="FrankRuehl"/>
          <w:sz w:val="26"/>
          <w:szCs w:val="26"/>
          <w:rtl/>
        </w:rPr>
        <w:t xml:space="preserve"> </w:t>
      </w:r>
      <w:r w:rsidRPr="00DC755B">
        <w:rPr>
          <w:rFonts w:ascii="FrankRuehl" w:hAnsi="FrankRuehl" w:cs="FrankRuehl" w:hint="eastAsia"/>
          <w:sz w:val="26"/>
          <w:szCs w:val="26"/>
          <w:rtl/>
        </w:rPr>
        <w:t>משפטי</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להסתדרות</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הלאומית</w:t>
      </w:r>
      <w:r w:rsidRPr="00DC755B">
        <w:rPr>
          <w:rFonts w:ascii="FrankRuehl" w:hAnsi="FrankRuehl" w:cs="FrankRuehl"/>
          <w:sz w:val="26"/>
          <w:szCs w:val="26"/>
          <w:rtl/>
        </w:rPr>
        <w:t xml:space="preserve">, </w:t>
      </w:r>
      <w:r w:rsidRPr="00DC755B">
        <w:rPr>
          <w:rFonts w:ascii="FrankRuehl" w:hAnsi="FrankRuehl" w:cs="FrankRuehl" w:hint="eastAsia"/>
          <w:sz w:val="26"/>
          <w:szCs w:val="26"/>
          <w:rtl/>
        </w:rPr>
        <w:t>ארגון</w:t>
      </w:r>
      <w:r w:rsidRPr="00DC755B">
        <w:rPr>
          <w:rFonts w:ascii="FrankRuehl" w:hAnsi="FrankRuehl" w:cs="FrankRuehl"/>
          <w:sz w:val="26"/>
          <w:szCs w:val="26"/>
          <w:rtl/>
        </w:rPr>
        <w:t xml:space="preserve"> </w:t>
      </w:r>
      <w:r w:rsidRPr="00DC755B">
        <w:rPr>
          <w:rFonts w:ascii="FrankRuehl" w:hAnsi="FrankRuehl" w:cs="FrankRuehl" w:hint="eastAsia"/>
          <w:sz w:val="26"/>
          <w:szCs w:val="26"/>
          <w:rtl/>
        </w:rPr>
        <w:t>עובדים</w:t>
      </w:r>
      <w:r w:rsidRPr="00DC755B">
        <w:rPr>
          <w:rFonts w:ascii="FrankRuehl" w:hAnsi="FrankRuehl" w:cs="FrankRuehl"/>
          <w:sz w:val="26"/>
          <w:szCs w:val="26"/>
          <w:rtl/>
        </w:rPr>
        <w:t xml:space="preserve"> </w:t>
      </w:r>
      <w:r w:rsidRPr="00DC755B">
        <w:rPr>
          <w:rFonts w:ascii="FrankRuehl" w:hAnsi="FrankRuehl" w:cs="FrankRuehl" w:hint="eastAsia"/>
          <w:sz w:val="26"/>
          <w:szCs w:val="26"/>
          <w:rtl/>
        </w:rPr>
        <w:t>עמו</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היו</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לו</w:t>
      </w:r>
      <w:r w:rsidRPr="00DC755B">
        <w:rPr>
          <w:rFonts w:ascii="FrankRuehl" w:hAnsi="FrankRuehl" w:cs="FrankRuehl"/>
          <w:sz w:val="26"/>
          <w:szCs w:val="26"/>
          <w:rtl/>
        </w:rPr>
        <w:t xml:space="preserve"> </w:t>
      </w:r>
      <w:r w:rsidRPr="00DC755B">
        <w:rPr>
          <w:rFonts w:ascii="FrankRuehl" w:hAnsi="FrankRuehl" w:cs="FrankRuehl" w:hint="eastAsia"/>
          <w:sz w:val="26"/>
          <w:szCs w:val="26"/>
          <w:rtl/>
        </w:rPr>
        <w:t>ממשקים</w:t>
      </w:r>
      <w:r w:rsidRPr="00DC755B">
        <w:rPr>
          <w:rFonts w:ascii="FrankRuehl" w:hAnsi="FrankRuehl" w:cs="FrankRuehl"/>
          <w:sz w:val="26"/>
          <w:szCs w:val="26"/>
          <w:rtl/>
        </w:rPr>
        <w:t xml:space="preserve"> </w:t>
      </w:r>
      <w:r w:rsidRPr="00DC755B">
        <w:rPr>
          <w:rFonts w:ascii="FrankRuehl" w:hAnsi="FrankRuehl" w:cs="FrankRuehl" w:hint="eastAsia"/>
          <w:sz w:val="26"/>
          <w:szCs w:val="26"/>
          <w:rtl/>
        </w:rPr>
        <w:t>מועטים</w:t>
      </w:r>
      <w:r w:rsidRPr="00DC755B">
        <w:rPr>
          <w:rFonts w:ascii="FrankRuehl" w:hAnsi="FrankRuehl" w:cs="FrankRuehl"/>
          <w:sz w:val="26"/>
          <w:szCs w:val="26"/>
          <w:rtl/>
        </w:rPr>
        <w:t xml:space="preserve"> במסגרת עבודתו באגף </w:t>
      </w:r>
      <w:r w:rsidRPr="00DC755B">
        <w:rPr>
          <w:rFonts w:ascii="FrankRuehl" w:hAnsi="FrankRuehl" w:cs="FrankRuehl" w:hint="eastAsia"/>
          <w:sz w:val="26"/>
          <w:szCs w:val="26"/>
          <w:rtl/>
        </w:rPr>
        <w:t>שכר</w:t>
      </w:r>
      <w:r w:rsidRPr="00DC755B">
        <w:rPr>
          <w:rFonts w:ascii="FrankRuehl" w:hAnsi="FrankRuehl" w:cs="FrankRuehl"/>
          <w:sz w:val="26"/>
          <w:szCs w:val="26"/>
          <w:rtl/>
        </w:rPr>
        <w:t xml:space="preserve">, קוצרה תקופת הצינון לארבעה חודשים. </w:t>
      </w:r>
      <w:r w:rsidRPr="00DC755B">
        <w:rPr>
          <w:rFonts w:ascii="FrankRuehl" w:hAnsi="FrankRuehl" w:cs="FrankRuehl" w:hint="eastAsia"/>
          <w:sz w:val="26"/>
          <w:szCs w:val="26"/>
          <w:rtl/>
        </w:rPr>
        <w:t>בהחלטה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השנייה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מיום</w:t>
      </w:r>
      <w:r w:rsidRPr="00DC755B">
        <w:rPr>
          <w:rFonts w:ascii="FrankRuehl" w:hAnsi="FrankRuehl" w:cs="FrankRuehl"/>
          <w:sz w:val="26"/>
          <w:szCs w:val="26"/>
          <w:rtl/>
        </w:rPr>
        <w:t xml:space="preserve"> 9.8.2023, </w:t>
      </w:r>
      <w:r w:rsidRPr="00DC755B">
        <w:rPr>
          <w:rFonts w:ascii="FrankRuehl" w:hAnsi="FrankRuehl" w:cs="FrankRuehl" w:hint="eastAsia"/>
          <w:sz w:val="26"/>
          <w:szCs w:val="26"/>
          <w:rtl/>
        </w:rPr>
        <w:t>ביחס</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לעבודה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שביקש</w:t>
      </w:r>
      <w:r w:rsidRPr="00DC755B">
        <w:rPr>
          <w:rFonts w:ascii="FrankRuehl" w:hAnsi="FrankRuehl" w:cs="FrankRuehl"/>
          <w:sz w:val="26"/>
          <w:szCs w:val="26"/>
          <w:rtl/>
        </w:rPr>
        <w:t xml:space="preserve"> עו"ד ריף לבצע כמגשר עצמאי בשירותה של </w:t>
      </w:r>
      <w:r w:rsidRPr="00DC755B">
        <w:rPr>
          <w:rFonts w:ascii="FrankRuehl" w:hAnsi="FrankRuehl" w:cs="FrankRuehl" w:hint="eastAsia"/>
          <w:sz w:val="26"/>
          <w:szCs w:val="26"/>
          <w:rtl/>
        </w:rPr>
        <w:t>הסתדרות</w:t>
      </w:r>
      <w:r w:rsidRPr="00DC755B">
        <w:rPr>
          <w:rFonts w:ascii="FrankRuehl" w:hAnsi="FrankRuehl" w:cs="FrankRuehl"/>
          <w:sz w:val="26"/>
          <w:szCs w:val="26"/>
          <w:rtl/>
        </w:rPr>
        <w:t xml:space="preserve"> העובדים הכללית החדשה, איתה היו </w:t>
      </w:r>
      <w:r w:rsidRPr="00DC755B">
        <w:rPr>
          <w:rFonts w:ascii="FrankRuehl" w:hAnsi="FrankRuehl" w:cs="FrankRuehl" w:hint="eastAsia"/>
          <w:sz w:val="26"/>
          <w:szCs w:val="26"/>
          <w:rtl/>
        </w:rPr>
        <w:t>לו</w:t>
      </w:r>
      <w:r w:rsidRPr="00DC755B">
        <w:rPr>
          <w:rFonts w:ascii="FrankRuehl" w:hAnsi="FrankRuehl" w:cs="FrankRuehl"/>
          <w:sz w:val="26"/>
          <w:szCs w:val="26"/>
          <w:rtl/>
        </w:rPr>
        <w:t xml:space="preserve"> </w:t>
      </w:r>
      <w:r w:rsidRPr="00DC755B">
        <w:rPr>
          <w:rFonts w:ascii="FrankRuehl" w:hAnsi="FrankRuehl" w:cs="FrankRuehl" w:hint="eastAsia"/>
          <w:sz w:val="26"/>
          <w:szCs w:val="26"/>
          <w:rtl/>
        </w:rPr>
        <w:t>ממשקי</w:t>
      </w:r>
      <w:r w:rsidRPr="00DC755B">
        <w:rPr>
          <w:rFonts w:ascii="FrankRuehl" w:hAnsi="FrankRuehl" w:cs="FrankRuehl"/>
          <w:sz w:val="26"/>
          <w:szCs w:val="26"/>
          <w:rtl/>
        </w:rPr>
        <w:t xml:space="preserve"> עבודה </w:t>
      </w:r>
      <w:r w:rsidRPr="00DC755B">
        <w:rPr>
          <w:rFonts w:ascii="FrankRuehl" w:hAnsi="FrankRuehl" w:cs="FrankRuehl" w:hint="eastAsia"/>
          <w:sz w:val="26"/>
          <w:szCs w:val="26"/>
          <w:rtl/>
        </w:rPr>
        <w:t>רבים</w:t>
      </w:r>
      <w:r w:rsidRPr="00DC755B">
        <w:rPr>
          <w:rFonts w:ascii="FrankRuehl" w:hAnsi="FrankRuehl" w:cs="FrankRuehl"/>
          <w:sz w:val="26"/>
          <w:szCs w:val="26"/>
          <w:rtl/>
        </w:rPr>
        <w:t xml:space="preserve"> בתקופת עבודתו באגף שכר, </w:t>
      </w:r>
      <w:r w:rsidRPr="00DC755B">
        <w:rPr>
          <w:rFonts w:ascii="FrankRuehl" w:hAnsi="FrankRuehl" w:cs="FrankRuehl" w:hint="eastAsia"/>
          <w:sz w:val="26"/>
          <w:szCs w:val="26"/>
          <w:rtl/>
        </w:rPr>
        <w:t>החליטה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הוועדה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לקצר</w:t>
      </w:r>
      <w:r w:rsidRPr="00DC755B">
        <w:rPr>
          <w:rFonts w:ascii="FrankRuehl" w:hAnsi="FrankRuehl" w:cs="FrankRuehl"/>
          <w:sz w:val="26"/>
          <w:szCs w:val="26"/>
          <w:rtl/>
        </w:rPr>
        <w:t xml:space="preserve"> </w:t>
      </w:r>
      <w:r w:rsidRPr="00DC755B">
        <w:rPr>
          <w:rFonts w:ascii="FrankRuehl" w:hAnsi="FrankRuehl" w:cs="FrankRuehl" w:hint="eastAsia"/>
          <w:sz w:val="26"/>
          <w:szCs w:val="26"/>
          <w:rtl/>
        </w:rPr>
        <w:t>את</w:t>
      </w:r>
      <w:r w:rsidRPr="00DC755B">
        <w:rPr>
          <w:rFonts w:ascii="FrankRuehl" w:hAnsi="FrankRuehl" w:cs="FrankRuehl"/>
          <w:sz w:val="26"/>
          <w:szCs w:val="26"/>
          <w:rtl/>
        </w:rPr>
        <w:t xml:space="preserve"> </w:t>
      </w:r>
      <w:r w:rsidRPr="00DC755B">
        <w:rPr>
          <w:rFonts w:ascii="FrankRuehl" w:hAnsi="FrankRuehl" w:cs="FrankRuehl" w:hint="eastAsia"/>
          <w:sz w:val="26"/>
          <w:szCs w:val="26"/>
          <w:rtl/>
        </w:rPr>
        <w:t>תקופת</w:t>
      </w:r>
      <w:r w:rsidRPr="00DC755B">
        <w:rPr>
          <w:rFonts w:ascii="FrankRuehl" w:hAnsi="FrankRuehl" w:cs="FrankRuehl"/>
          <w:sz w:val="26"/>
          <w:szCs w:val="26"/>
          <w:rtl/>
        </w:rPr>
        <w:t xml:space="preserve"> </w:t>
      </w:r>
      <w:r w:rsidRPr="00DC755B">
        <w:rPr>
          <w:rFonts w:ascii="FrankRuehl" w:hAnsi="FrankRuehl" w:cs="FrankRuehl" w:hint="eastAsia"/>
          <w:sz w:val="26"/>
          <w:szCs w:val="26"/>
          <w:rtl/>
        </w:rPr>
        <w:t>הצינון</w:t>
      </w:r>
      <w:r w:rsidRPr="00DC755B">
        <w:rPr>
          <w:rFonts w:ascii="FrankRuehl" w:hAnsi="FrankRuehl" w:cs="FrankRuehl"/>
          <w:sz w:val="26"/>
          <w:szCs w:val="26"/>
          <w:rtl/>
        </w:rPr>
        <w:t xml:space="preserve"> </w:t>
      </w:r>
      <w:r w:rsidRPr="00DC755B">
        <w:rPr>
          <w:rFonts w:ascii="FrankRuehl" w:hAnsi="FrankRuehl" w:cs="FrankRuehl" w:hint="eastAsia"/>
          <w:sz w:val="26"/>
          <w:szCs w:val="26"/>
          <w:rtl/>
        </w:rPr>
        <w:t>לשישה</w:t>
      </w:r>
      <w:r w:rsidRPr="00DC755B">
        <w:rPr>
          <w:rFonts w:ascii="FrankRuehl" w:hAnsi="FrankRuehl" w:cs="FrankRuehl"/>
          <w:sz w:val="26"/>
          <w:szCs w:val="26"/>
          <w:rtl/>
        </w:rPr>
        <w:t xml:space="preserve"> </w:t>
      </w:r>
      <w:r w:rsidRPr="00DC755B">
        <w:rPr>
          <w:rFonts w:ascii="FrankRuehl" w:hAnsi="FrankRuehl" w:cs="FrankRuehl" w:hint="eastAsia"/>
          <w:sz w:val="26"/>
          <w:szCs w:val="26"/>
          <w:rtl/>
        </w:rPr>
        <w:t>חודשים</w:t>
      </w:r>
      <w:r w:rsidRPr="00DC755B">
        <w:rPr>
          <w:rFonts w:ascii="FrankRuehl" w:hAnsi="FrankRuehl" w:cs="FrankRuehl"/>
          <w:sz w:val="26"/>
          <w:szCs w:val="26"/>
          <w:rtl/>
        </w:rPr>
        <w:t xml:space="preserve">. </w:t>
      </w:r>
    </w:p>
    <w:p w14:paraId="1F76B8F7" w14:textId="77777777" w:rsidR="00E920D1" w:rsidRDefault="00E920D1" w:rsidP="00E920D1">
      <w:pPr>
        <w:pStyle w:val="af4"/>
        <w:numPr>
          <w:ilvl w:val="0"/>
          <w:numId w:val="13"/>
        </w:numPr>
        <w:spacing w:after="160" w:line="259" w:lineRule="auto"/>
        <w:contextualSpacing/>
        <w:jc w:val="both"/>
        <w:rPr>
          <w:rFonts w:ascii="FrankRuehl" w:hAnsi="FrankRuehl" w:cs="FrankRuehl"/>
          <w:sz w:val="26"/>
          <w:szCs w:val="26"/>
        </w:rPr>
      </w:pPr>
      <w:r>
        <w:rPr>
          <w:rFonts w:ascii="FrankRuehl" w:hAnsi="FrankRuehl" w:cs="FrankRuehl" w:hint="cs"/>
          <w:sz w:val="26"/>
          <w:szCs w:val="26"/>
          <w:rtl/>
        </w:rPr>
        <w:t xml:space="preserve">בהתייחס </w:t>
      </w:r>
      <w:r w:rsidRPr="007179F1">
        <w:rPr>
          <w:rFonts w:ascii="FrankRuehl" w:hAnsi="FrankRuehl" w:cs="FrankRuehl" w:hint="eastAsia"/>
          <w:sz w:val="26"/>
          <w:szCs w:val="26"/>
          <w:rtl/>
        </w:rPr>
        <w:t>לשאלת</w:t>
      </w:r>
      <w:r w:rsidRPr="007179F1">
        <w:rPr>
          <w:rFonts w:ascii="FrankRuehl" w:hAnsi="FrankRuehl" w:cs="FrankRuehl"/>
          <w:sz w:val="26"/>
          <w:szCs w:val="26"/>
          <w:rtl/>
        </w:rPr>
        <w:t xml:space="preserve"> </w:t>
      </w:r>
      <w:r w:rsidRPr="000447BD">
        <w:rPr>
          <w:rFonts w:ascii="FrankRuehl" w:hAnsi="FrankRuehl" w:cs="FrankRuehl" w:hint="eastAsia"/>
          <w:sz w:val="26"/>
          <w:szCs w:val="26"/>
          <w:rtl/>
        </w:rPr>
        <w:t>קיומם</w:t>
      </w:r>
      <w:r w:rsidRPr="000447BD">
        <w:rPr>
          <w:rFonts w:ascii="FrankRuehl" w:hAnsi="FrankRuehl" w:cs="FrankRuehl"/>
          <w:sz w:val="26"/>
          <w:szCs w:val="26"/>
          <w:rtl/>
        </w:rPr>
        <w:t xml:space="preserve"> של </w:t>
      </w:r>
      <w:r w:rsidRPr="000447BD">
        <w:rPr>
          <w:rFonts w:ascii="FrankRuehl" w:hAnsi="FrankRuehl" w:cs="FrankRuehl" w:hint="eastAsia"/>
          <w:sz w:val="26"/>
          <w:szCs w:val="26"/>
          <w:rtl/>
        </w:rPr>
        <w:t>מועמדים</w:t>
      </w:r>
      <w:r w:rsidRPr="000447BD">
        <w:rPr>
          <w:rFonts w:ascii="FrankRuehl" w:hAnsi="FrankRuehl" w:cs="FrankRuehl"/>
          <w:sz w:val="26"/>
          <w:szCs w:val="26"/>
          <w:rtl/>
        </w:rPr>
        <w:t xml:space="preserve"> </w:t>
      </w:r>
      <w:r w:rsidRPr="000447BD">
        <w:rPr>
          <w:rFonts w:ascii="FrankRuehl" w:hAnsi="FrankRuehl" w:cs="FrankRuehl" w:hint="eastAsia"/>
          <w:sz w:val="26"/>
          <w:szCs w:val="26"/>
          <w:rtl/>
        </w:rPr>
        <w:t>פוטנציאליים</w:t>
      </w:r>
      <w:r w:rsidRPr="000447BD">
        <w:rPr>
          <w:rFonts w:ascii="FrankRuehl" w:hAnsi="FrankRuehl" w:cs="FrankRuehl"/>
          <w:sz w:val="26"/>
          <w:szCs w:val="26"/>
          <w:rtl/>
        </w:rPr>
        <w:t xml:space="preserve"> </w:t>
      </w:r>
      <w:r w:rsidRPr="000447BD">
        <w:rPr>
          <w:rFonts w:ascii="FrankRuehl" w:hAnsi="FrankRuehl" w:cs="FrankRuehl" w:hint="eastAsia"/>
          <w:sz w:val="26"/>
          <w:szCs w:val="26"/>
          <w:rtl/>
        </w:rPr>
        <w:t>אחרים</w:t>
      </w:r>
      <w:r w:rsidRPr="000447BD">
        <w:rPr>
          <w:rFonts w:ascii="FrankRuehl" w:hAnsi="FrankRuehl" w:cs="FrankRuehl"/>
          <w:sz w:val="26"/>
          <w:szCs w:val="26"/>
          <w:rtl/>
        </w:rPr>
        <w:t xml:space="preserve"> להתקשרות,</w:t>
      </w:r>
      <w:r>
        <w:rPr>
          <w:rFonts w:ascii="FrankRuehl" w:hAnsi="FrankRuehl" w:cs="FrankRuehl" w:hint="cs"/>
          <w:sz w:val="26"/>
          <w:szCs w:val="26"/>
          <w:rtl/>
        </w:rPr>
        <w:t xml:space="preserve"> יובהר כי </w:t>
      </w:r>
      <w:r w:rsidRPr="007179F1">
        <w:rPr>
          <w:rFonts w:ascii="FrankRuehl" w:hAnsi="FrankRuehl" w:cs="FrankRuehl"/>
          <w:sz w:val="26"/>
          <w:szCs w:val="26"/>
          <w:rtl/>
        </w:rPr>
        <w:t>חלק מהותי מעבודת הייעוץ</w:t>
      </w:r>
      <w:r>
        <w:rPr>
          <w:rFonts w:ascii="FrankRuehl" w:hAnsi="FrankRuehl" w:cs="FrankRuehl" w:hint="cs"/>
          <w:sz w:val="26"/>
          <w:szCs w:val="26"/>
          <w:rtl/>
        </w:rPr>
        <w:t xml:space="preserve"> לעניין חידוש הפעילות של המוסד ליחסי עבודה</w:t>
      </w:r>
      <w:r w:rsidRPr="007179F1">
        <w:rPr>
          <w:rFonts w:ascii="FrankRuehl" w:hAnsi="FrankRuehl" w:cs="FrankRuehl"/>
          <w:sz w:val="26"/>
          <w:szCs w:val="26"/>
          <w:rtl/>
        </w:rPr>
        <w:t xml:space="preserve"> </w:t>
      </w:r>
      <w:r w:rsidRPr="007179F1">
        <w:rPr>
          <w:rFonts w:ascii="FrankRuehl" w:hAnsi="FrankRuehl" w:cs="FrankRuehl" w:hint="eastAsia"/>
          <w:sz w:val="26"/>
          <w:szCs w:val="26"/>
          <w:rtl/>
        </w:rPr>
        <w:t>טומן</w:t>
      </w:r>
      <w:r w:rsidRPr="007179F1">
        <w:rPr>
          <w:rFonts w:ascii="FrankRuehl" w:hAnsi="FrankRuehl" w:cs="FrankRuehl"/>
          <w:sz w:val="26"/>
          <w:szCs w:val="26"/>
          <w:rtl/>
        </w:rPr>
        <w:t xml:space="preserve"> בחובו </w:t>
      </w:r>
      <w:r w:rsidRPr="007179F1">
        <w:rPr>
          <w:rFonts w:ascii="FrankRuehl" w:hAnsi="FrankRuehl" w:cs="FrankRuehl" w:hint="cs"/>
          <w:sz w:val="26"/>
          <w:szCs w:val="26"/>
          <w:rtl/>
        </w:rPr>
        <w:t xml:space="preserve">קיום של </w:t>
      </w:r>
      <w:r w:rsidRPr="007179F1">
        <w:rPr>
          <w:rFonts w:ascii="FrankRuehl" w:hAnsi="FrankRuehl" w:cs="FrankRuehl"/>
          <w:sz w:val="26"/>
          <w:szCs w:val="26"/>
          <w:rtl/>
        </w:rPr>
        <w:t>יחסי אמון מבוססים</w:t>
      </w:r>
      <w:r w:rsidRPr="007179F1">
        <w:rPr>
          <w:rFonts w:ascii="FrankRuehl" w:hAnsi="FrankRuehl" w:cs="FrankRuehl" w:hint="cs"/>
          <w:sz w:val="26"/>
          <w:szCs w:val="26"/>
          <w:rtl/>
        </w:rPr>
        <w:t>,</w:t>
      </w:r>
      <w:r w:rsidRPr="007179F1">
        <w:rPr>
          <w:rFonts w:ascii="FrankRuehl" w:hAnsi="FrankRuehl" w:cs="FrankRuehl"/>
          <w:sz w:val="26"/>
          <w:szCs w:val="26"/>
          <w:rtl/>
        </w:rPr>
        <w:t xml:space="preserve"> הן בין משרד האוצר </w:t>
      </w:r>
      <w:r w:rsidRPr="007179F1">
        <w:rPr>
          <w:rFonts w:ascii="FrankRuehl" w:hAnsi="FrankRuehl" w:cs="FrankRuehl" w:hint="eastAsia"/>
          <w:sz w:val="26"/>
          <w:szCs w:val="26"/>
          <w:rtl/>
        </w:rPr>
        <w:t>למועמד</w:t>
      </w:r>
      <w:r w:rsidRPr="007179F1">
        <w:rPr>
          <w:rFonts w:ascii="FrankRuehl" w:hAnsi="FrankRuehl" w:cs="FrankRuehl" w:hint="cs"/>
          <w:sz w:val="26"/>
          <w:szCs w:val="26"/>
          <w:rtl/>
        </w:rPr>
        <w:t xml:space="preserve"> שייבחר</w:t>
      </w:r>
      <w:r w:rsidRPr="007179F1">
        <w:rPr>
          <w:rFonts w:ascii="FrankRuehl" w:hAnsi="FrankRuehl" w:cs="FrankRuehl"/>
          <w:sz w:val="26"/>
          <w:szCs w:val="26"/>
          <w:rtl/>
        </w:rPr>
        <w:t xml:space="preserve"> והן בין ההסתדרות </w:t>
      </w:r>
      <w:r w:rsidRPr="007179F1">
        <w:rPr>
          <w:rFonts w:ascii="FrankRuehl" w:hAnsi="FrankRuehl" w:cs="FrankRuehl" w:hint="cs"/>
          <w:sz w:val="26"/>
          <w:szCs w:val="26"/>
          <w:rtl/>
        </w:rPr>
        <w:t>לבין מועמד זה</w:t>
      </w:r>
      <w:r w:rsidRPr="007179F1">
        <w:rPr>
          <w:rFonts w:ascii="FrankRuehl" w:hAnsi="FrankRuehl" w:cs="FrankRuehl"/>
          <w:sz w:val="26"/>
          <w:szCs w:val="26"/>
          <w:rtl/>
        </w:rPr>
        <w:t xml:space="preserve">, וזאת בשל אופיו המיוחד של הגוף. כל שינוי </w:t>
      </w:r>
      <w:r w:rsidRPr="007179F1">
        <w:rPr>
          <w:rFonts w:ascii="FrankRuehl" w:hAnsi="FrankRuehl" w:cs="FrankRuehl" w:hint="cs"/>
          <w:sz w:val="26"/>
          <w:szCs w:val="26"/>
          <w:rtl/>
        </w:rPr>
        <w:t>במוסד</w:t>
      </w:r>
      <w:r>
        <w:rPr>
          <w:rFonts w:ascii="FrankRuehl" w:hAnsi="FrankRuehl" w:cs="FrankRuehl" w:hint="cs"/>
          <w:sz w:val="26"/>
          <w:szCs w:val="26"/>
          <w:rtl/>
        </w:rPr>
        <w:t xml:space="preserve">, אשר כאמור הוקם מכוח הסכם קיבוצי בין המדינה לבין ההסתדרות, ואשר המשך התקיימותו ניזון מההסכמה בין צדדים אלו, </w:t>
      </w:r>
      <w:r w:rsidRPr="007179F1">
        <w:rPr>
          <w:rFonts w:ascii="FrankRuehl" w:hAnsi="FrankRuehl" w:cs="FrankRuehl"/>
          <w:sz w:val="26"/>
          <w:szCs w:val="26"/>
          <w:rtl/>
        </w:rPr>
        <w:t>מחייב את הסכמת ההסתדרות</w:t>
      </w:r>
      <w:r>
        <w:rPr>
          <w:rFonts w:ascii="FrankRuehl" w:hAnsi="FrankRuehl" w:cs="FrankRuehl" w:hint="cs"/>
          <w:sz w:val="26"/>
          <w:szCs w:val="26"/>
          <w:rtl/>
        </w:rPr>
        <w:t>.</w:t>
      </w:r>
      <w:r w:rsidRPr="007179F1">
        <w:rPr>
          <w:rFonts w:ascii="FrankRuehl" w:hAnsi="FrankRuehl" w:cs="FrankRuehl"/>
          <w:sz w:val="26"/>
          <w:szCs w:val="26"/>
          <w:rtl/>
        </w:rPr>
        <w:t xml:space="preserve"> </w:t>
      </w:r>
      <w:r w:rsidRPr="007179F1">
        <w:rPr>
          <w:rFonts w:ascii="FrankRuehl" w:hAnsi="FrankRuehl" w:cs="FrankRuehl" w:hint="cs"/>
          <w:sz w:val="26"/>
          <w:szCs w:val="26"/>
          <w:rtl/>
        </w:rPr>
        <w:t xml:space="preserve">על-כן, </w:t>
      </w:r>
      <w:r w:rsidRPr="007179F1">
        <w:rPr>
          <w:rFonts w:ascii="FrankRuehl" w:hAnsi="FrankRuehl" w:cs="FrankRuehl"/>
          <w:sz w:val="26"/>
          <w:szCs w:val="26"/>
          <w:rtl/>
        </w:rPr>
        <w:t>עבודת ייעוץ שתעשה ללא ניהול שיח מעמיק עם ההסתדרות צפויה להיות עבודה לשווא.</w:t>
      </w:r>
      <w:r>
        <w:rPr>
          <w:rFonts w:ascii="FrankRuehl" w:hAnsi="FrankRuehl" w:cs="FrankRuehl" w:hint="cs"/>
          <w:sz w:val="26"/>
          <w:szCs w:val="26"/>
          <w:rtl/>
        </w:rPr>
        <w:t xml:space="preserve"> רק תהליך אשר יתבצע בדרך של שיח, שיתוף והסכמה כאמור, על בסיס אמון אשר הצדדים רוחשים </w:t>
      </w:r>
      <w:proofErr w:type="spellStart"/>
      <w:r>
        <w:rPr>
          <w:rFonts w:ascii="FrankRuehl" w:hAnsi="FrankRuehl" w:cs="FrankRuehl" w:hint="cs"/>
          <w:sz w:val="26"/>
          <w:szCs w:val="26"/>
          <w:rtl/>
        </w:rPr>
        <w:t>לפרוייקטור</w:t>
      </w:r>
      <w:proofErr w:type="spellEnd"/>
      <w:r>
        <w:rPr>
          <w:rFonts w:ascii="FrankRuehl" w:hAnsi="FrankRuehl" w:cs="FrankRuehl" w:hint="cs"/>
          <w:sz w:val="26"/>
          <w:szCs w:val="26"/>
          <w:rtl/>
        </w:rPr>
        <w:t>, הוא שיוביל ליצירת מוסד חי ופעיל שאליו יביאו הצדדים את הסכסוכים שיתעוררו ביניהם.</w:t>
      </w:r>
      <w:r w:rsidRPr="007179F1">
        <w:rPr>
          <w:rFonts w:ascii="FrankRuehl" w:hAnsi="FrankRuehl" w:cs="FrankRuehl"/>
          <w:sz w:val="26"/>
          <w:szCs w:val="26"/>
          <w:rtl/>
        </w:rPr>
        <w:t xml:space="preserve"> בשל כך</w:t>
      </w:r>
      <w:r w:rsidRPr="007179F1">
        <w:rPr>
          <w:rFonts w:ascii="FrankRuehl" w:hAnsi="FrankRuehl" w:cs="FrankRuehl" w:hint="cs"/>
          <w:sz w:val="26"/>
          <w:szCs w:val="26"/>
          <w:rtl/>
        </w:rPr>
        <w:t>,</w:t>
      </w:r>
      <w:r w:rsidRPr="007179F1">
        <w:rPr>
          <w:rFonts w:ascii="FrankRuehl" w:hAnsi="FrankRuehl" w:cs="FrankRuehl"/>
          <w:sz w:val="26"/>
          <w:szCs w:val="26"/>
          <w:rtl/>
        </w:rPr>
        <w:t xml:space="preserve"> </w:t>
      </w:r>
      <w:r w:rsidRPr="007179F1">
        <w:rPr>
          <w:rFonts w:ascii="FrankRuehl" w:hAnsi="FrankRuehl" w:cs="FrankRuehl" w:hint="cs"/>
          <w:sz w:val="26"/>
          <w:szCs w:val="26"/>
          <w:rtl/>
        </w:rPr>
        <w:t>למילוי תפקיד זה</w:t>
      </w:r>
      <w:r w:rsidRPr="007179F1">
        <w:rPr>
          <w:rFonts w:ascii="FrankRuehl" w:hAnsi="FrankRuehl" w:cs="FrankRuehl"/>
          <w:sz w:val="26"/>
          <w:szCs w:val="26"/>
          <w:rtl/>
        </w:rPr>
        <w:t xml:space="preserve"> נדרש ל</w:t>
      </w:r>
      <w:r w:rsidRPr="007179F1">
        <w:rPr>
          <w:rFonts w:ascii="FrankRuehl" w:hAnsi="FrankRuehl" w:cs="FrankRuehl" w:hint="cs"/>
          <w:sz w:val="26"/>
          <w:szCs w:val="26"/>
          <w:rtl/>
        </w:rPr>
        <w:t>התקשר עם</w:t>
      </w:r>
      <w:r w:rsidRPr="007179F1">
        <w:rPr>
          <w:rFonts w:ascii="FrankRuehl" w:hAnsi="FrankRuehl" w:cs="FrankRuehl"/>
          <w:sz w:val="26"/>
          <w:szCs w:val="26"/>
          <w:rtl/>
        </w:rPr>
        <w:t xml:space="preserve"> אדם המוסכם גם על </w:t>
      </w:r>
      <w:r w:rsidRPr="007179F1">
        <w:rPr>
          <w:rFonts w:ascii="FrankRuehl" w:hAnsi="FrankRuehl" w:cs="FrankRuehl" w:hint="cs"/>
          <w:sz w:val="26"/>
          <w:szCs w:val="26"/>
          <w:rtl/>
        </w:rPr>
        <w:t>המדינה</w:t>
      </w:r>
      <w:r w:rsidRPr="007179F1">
        <w:rPr>
          <w:rFonts w:ascii="FrankRuehl" w:hAnsi="FrankRuehl" w:cs="FrankRuehl"/>
          <w:sz w:val="26"/>
          <w:szCs w:val="26"/>
          <w:rtl/>
        </w:rPr>
        <w:t xml:space="preserve"> וגם על ההסתדרות</w:t>
      </w:r>
      <w:r w:rsidRPr="007179F1">
        <w:rPr>
          <w:rFonts w:ascii="FrankRuehl" w:hAnsi="FrankRuehl" w:cs="FrankRuehl" w:hint="cs"/>
          <w:sz w:val="26"/>
          <w:szCs w:val="26"/>
          <w:rtl/>
        </w:rPr>
        <w:t>, אשר נהנה כאמור מאמונם של שני הצדדים ואשר הוא בעל יכולת לקיים שיח עם כל אחד מהצדדים ולגשר על פערים ביניהם.</w:t>
      </w:r>
      <w:r w:rsidRPr="007179F1">
        <w:rPr>
          <w:rFonts w:ascii="FrankRuehl" w:hAnsi="FrankRuehl" w:cs="FrankRuehl"/>
          <w:sz w:val="26"/>
          <w:szCs w:val="26"/>
          <w:rtl/>
        </w:rPr>
        <w:t xml:space="preserve"> זאת בנוסף </w:t>
      </w:r>
      <w:r w:rsidRPr="007179F1">
        <w:rPr>
          <w:rFonts w:ascii="FrankRuehl" w:hAnsi="FrankRuehl" w:cs="FrankRuehl" w:hint="cs"/>
          <w:sz w:val="26"/>
          <w:szCs w:val="26"/>
          <w:rtl/>
        </w:rPr>
        <w:t>לצורך ב</w:t>
      </w:r>
      <w:r w:rsidRPr="007179F1">
        <w:rPr>
          <w:rFonts w:ascii="FrankRuehl" w:hAnsi="FrankRuehl" w:cs="FrankRuehl"/>
          <w:sz w:val="26"/>
          <w:szCs w:val="26"/>
          <w:rtl/>
        </w:rPr>
        <w:t xml:space="preserve">ידע, מומחיות וניסיון מקדים בעולמות הגישור, הבוררות </w:t>
      </w:r>
      <w:r w:rsidRPr="007179F1">
        <w:rPr>
          <w:rFonts w:ascii="FrankRuehl" w:hAnsi="FrankRuehl" w:cs="FrankRuehl" w:hint="eastAsia"/>
          <w:sz w:val="26"/>
          <w:szCs w:val="26"/>
          <w:rtl/>
        </w:rPr>
        <w:t>ויחסי</w:t>
      </w:r>
      <w:r w:rsidRPr="007179F1">
        <w:rPr>
          <w:rFonts w:ascii="FrankRuehl" w:hAnsi="FrankRuehl" w:cs="FrankRuehl"/>
          <w:sz w:val="26"/>
          <w:szCs w:val="26"/>
          <w:rtl/>
        </w:rPr>
        <w:t xml:space="preserve"> העבודה </w:t>
      </w:r>
      <w:r w:rsidRPr="007179F1">
        <w:rPr>
          <w:rFonts w:ascii="FrankRuehl" w:hAnsi="FrankRuehl" w:cs="FrankRuehl" w:hint="cs"/>
          <w:sz w:val="26"/>
          <w:szCs w:val="26"/>
          <w:rtl/>
        </w:rPr>
        <w:t>וכן</w:t>
      </w:r>
      <w:r w:rsidRPr="007179F1">
        <w:rPr>
          <w:rFonts w:ascii="FrankRuehl" w:hAnsi="FrankRuehl" w:cs="FrankRuehl"/>
          <w:sz w:val="26"/>
          <w:szCs w:val="26"/>
          <w:rtl/>
        </w:rPr>
        <w:t xml:space="preserve"> ניסיון בעולמות המשא ומתן, ההסכמים הקיבוציים והמגזר הציבורי</w:t>
      </w:r>
      <w:r w:rsidRPr="007179F1">
        <w:rPr>
          <w:rFonts w:ascii="FrankRuehl" w:hAnsi="FrankRuehl" w:cs="FrankRuehl" w:hint="cs"/>
          <w:sz w:val="26"/>
          <w:szCs w:val="26"/>
          <w:rtl/>
        </w:rPr>
        <w:t xml:space="preserve">, שכן </w:t>
      </w:r>
      <w:r w:rsidRPr="006A1D80">
        <w:rPr>
          <w:rFonts w:ascii="FrankRuehl" w:hAnsi="FrankRuehl" w:cs="FrankRuehl" w:hint="cs"/>
          <w:sz w:val="26"/>
          <w:szCs w:val="26"/>
          <w:rtl/>
        </w:rPr>
        <w:t>על כל אלה על היועץ להישען במילוי תפקידו</w:t>
      </w:r>
      <w:r w:rsidRPr="006A1D80">
        <w:rPr>
          <w:rFonts w:ascii="FrankRuehl" w:hAnsi="FrankRuehl" w:cs="FrankRuehl"/>
          <w:sz w:val="26"/>
          <w:szCs w:val="26"/>
          <w:rtl/>
        </w:rPr>
        <w:t>.</w:t>
      </w:r>
      <w:r w:rsidRPr="000447BD">
        <w:rPr>
          <w:rFonts w:ascii="FrankRuehl" w:hAnsi="FrankRuehl" w:cs="FrankRuehl"/>
          <w:sz w:val="26"/>
          <w:szCs w:val="26"/>
          <w:rtl/>
        </w:rPr>
        <w:t xml:space="preserve"> </w:t>
      </w:r>
    </w:p>
    <w:p w14:paraId="28A2A310" w14:textId="77777777" w:rsidR="00E920D1" w:rsidRDefault="00E920D1" w:rsidP="00E920D1">
      <w:pPr>
        <w:pStyle w:val="af4"/>
        <w:numPr>
          <w:ilvl w:val="0"/>
          <w:numId w:val="13"/>
        </w:numPr>
        <w:spacing w:after="160" w:line="259" w:lineRule="auto"/>
        <w:contextualSpacing/>
        <w:jc w:val="both"/>
        <w:rPr>
          <w:rFonts w:ascii="FrankRuehl" w:hAnsi="FrankRuehl" w:cs="FrankRuehl"/>
          <w:sz w:val="26"/>
          <w:szCs w:val="26"/>
        </w:rPr>
      </w:pPr>
      <w:r>
        <w:rPr>
          <w:rFonts w:ascii="FrankRuehl" w:hAnsi="FrankRuehl" w:cs="FrankRuehl" w:hint="cs"/>
          <w:sz w:val="26"/>
          <w:szCs w:val="26"/>
          <w:rtl/>
        </w:rPr>
        <w:t xml:space="preserve">עו"ד ריף אכן עומד בדרישות אלו. יתרה מכך, בשל השילוב של האמון ממנו נהנה עו"ד ריף, ובשל כישוריו וניסיונו, הושגה הסכמה בין </w:t>
      </w:r>
      <w:r w:rsidRPr="000447BD">
        <w:rPr>
          <w:rFonts w:ascii="FrankRuehl" w:hAnsi="FrankRuehl" w:cs="FrankRuehl" w:hint="cs"/>
          <w:sz w:val="26"/>
          <w:szCs w:val="26"/>
          <w:rtl/>
        </w:rPr>
        <w:t>המדינה</w:t>
      </w:r>
      <w:r>
        <w:rPr>
          <w:rFonts w:ascii="FrankRuehl" w:hAnsi="FrankRuehl" w:cs="FrankRuehl" w:hint="cs"/>
          <w:sz w:val="26"/>
          <w:szCs w:val="26"/>
          <w:rtl/>
        </w:rPr>
        <w:t xml:space="preserve"> לבין</w:t>
      </w:r>
      <w:r w:rsidRPr="000447BD">
        <w:rPr>
          <w:rFonts w:ascii="FrankRuehl" w:hAnsi="FrankRuehl" w:cs="FrankRuehl" w:hint="cs"/>
          <w:sz w:val="26"/>
          <w:szCs w:val="26"/>
          <w:rtl/>
        </w:rPr>
        <w:t xml:space="preserve"> ההסתדרות </w:t>
      </w:r>
      <w:r>
        <w:rPr>
          <w:rFonts w:ascii="FrankRuehl" w:hAnsi="FrankRuehl" w:cs="FrankRuehl" w:hint="cs"/>
          <w:sz w:val="26"/>
          <w:szCs w:val="26"/>
          <w:rtl/>
        </w:rPr>
        <w:t>בדבר מינוי</w:t>
      </w:r>
      <w:r w:rsidRPr="000447BD">
        <w:rPr>
          <w:rFonts w:ascii="FrankRuehl" w:hAnsi="FrankRuehl" w:cs="FrankRuehl" w:hint="cs"/>
          <w:sz w:val="26"/>
          <w:szCs w:val="26"/>
          <w:rtl/>
        </w:rPr>
        <w:t xml:space="preserve"> </w:t>
      </w:r>
      <w:r>
        <w:rPr>
          <w:rFonts w:ascii="FrankRuehl" w:hAnsi="FrankRuehl" w:cs="FrankRuehl" w:hint="cs"/>
          <w:sz w:val="26"/>
          <w:szCs w:val="26"/>
          <w:rtl/>
        </w:rPr>
        <w:t>עו"ד ריף</w:t>
      </w:r>
      <w:r w:rsidRPr="000447BD">
        <w:rPr>
          <w:rFonts w:ascii="FrankRuehl" w:hAnsi="FrankRuehl" w:cs="FrankRuehl" w:hint="cs"/>
          <w:sz w:val="26"/>
          <w:szCs w:val="26"/>
          <w:rtl/>
        </w:rPr>
        <w:t xml:space="preserve"> </w:t>
      </w:r>
      <w:r>
        <w:rPr>
          <w:rFonts w:ascii="FrankRuehl" w:hAnsi="FrankRuehl" w:cs="FrankRuehl" w:hint="cs"/>
          <w:sz w:val="26"/>
          <w:szCs w:val="26"/>
          <w:rtl/>
        </w:rPr>
        <w:t xml:space="preserve">לכהונה כיו"ר הראשון של המוסד ליחסי עבדה במתכונתו החדשה. זאת בהתאם לקבוע בהסכם להקמת המוסד לבוררות מוסכמת, לפיו היו"ר </w:t>
      </w:r>
      <w:r>
        <w:rPr>
          <w:rFonts w:ascii="FrankRuehl" w:hAnsi="FrankRuehl" w:cs="FrankRuehl" w:hint="cs"/>
          <w:sz w:val="26"/>
          <w:szCs w:val="26"/>
          <w:rtl/>
        </w:rPr>
        <w:lastRenderedPageBreak/>
        <w:t xml:space="preserve">והבוררים הנוספים ייקבעו בהסכמה בין המדינה לבין ההסתדרות. (יצוין כי אין להקל ראש בהשגת הסכמה זו, נוכח חילוקי הדעות ששררו בשנים האחרונות בין המדינה לבין ההסתדרות ביחס למינוי בוררים למוסד).  </w:t>
      </w:r>
    </w:p>
    <w:p w14:paraId="025673A9" w14:textId="77777777" w:rsidR="00E920D1" w:rsidRDefault="00E920D1" w:rsidP="00E920D1">
      <w:pPr>
        <w:pStyle w:val="af4"/>
        <w:numPr>
          <w:ilvl w:val="0"/>
          <w:numId w:val="13"/>
        </w:numPr>
        <w:spacing w:after="160" w:line="259" w:lineRule="auto"/>
        <w:contextualSpacing/>
        <w:jc w:val="both"/>
        <w:rPr>
          <w:rFonts w:ascii="FrankRuehl" w:hAnsi="FrankRuehl" w:cs="FrankRuehl"/>
          <w:sz w:val="26"/>
          <w:szCs w:val="26"/>
        </w:rPr>
      </w:pPr>
      <w:r w:rsidRPr="00631399">
        <w:rPr>
          <w:rFonts w:ascii="FrankRuehl" w:hAnsi="FrankRuehl" w:cs="FrankRuehl" w:hint="cs"/>
          <w:sz w:val="26"/>
          <w:szCs w:val="26"/>
          <w:rtl/>
        </w:rPr>
        <w:t xml:space="preserve">משכך, ברי כי מי שעתיד לעמוד בראש המוסד ליחסי עבודה, עם חידוש פעילותו, ובאמצעות ניהול המוסד </w:t>
      </w:r>
      <w:r w:rsidRPr="00631399">
        <w:rPr>
          <w:rFonts w:ascii="FrankRuehl" w:hAnsi="FrankRuehl" w:cs="FrankRuehl"/>
          <w:sz w:val="26"/>
          <w:szCs w:val="26"/>
          <w:rtl/>
        </w:rPr>
        <w:t>–</w:t>
      </w:r>
      <w:r w:rsidRPr="00631399">
        <w:rPr>
          <w:rFonts w:ascii="FrankRuehl" w:hAnsi="FrankRuehl" w:cs="FrankRuehl" w:hint="cs"/>
          <w:sz w:val="26"/>
          <w:szCs w:val="26"/>
          <w:rtl/>
        </w:rPr>
        <w:t xml:space="preserve"> לעצב את דרך התנהלותו, הוא זה שמתאים באופן ייחודי ובלעדי להיות </w:t>
      </w:r>
      <w:proofErr w:type="spellStart"/>
      <w:r w:rsidRPr="00631399">
        <w:rPr>
          <w:rFonts w:ascii="FrankRuehl" w:hAnsi="FrankRuehl" w:cs="FrankRuehl" w:hint="cs"/>
          <w:sz w:val="26"/>
          <w:szCs w:val="26"/>
          <w:rtl/>
        </w:rPr>
        <w:t>הפרוייקטור</w:t>
      </w:r>
      <w:proofErr w:type="spellEnd"/>
      <w:r w:rsidRPr="00631399">
        <w:rPr>
          <w:rFonts w:ascii="FrankRuehl" w:hAnsi="FrankRuehl" w:cs="FrankRuehl" w:hint="cs"/>
          <w:sz w:val="26"/>
          <w:szCs w:val="26"/>
          <w:rtl/>
        </w:rPr>
        <w:t xml:space="preserve"> שיתניע את חידוש הפעילות ושמסוגל </w:t>
      </w:r>
      <w:r w:rsidRPr="00631399">
        <w:rPr>
          <w:rFonts w:ascii="FrankRuehl" w:hAnsi="FrankRuehl" w:cs="FrankRuehl" w:hint="eastAsia"/>
          <w:sz w:val="26"/>
          <w:szCs w:val="26"/>
          <w:rtl/>
        </w:rPr>
        <w:t>לייעץ</w:t>
      </w:r>
      <w:r w:rsidRPr="00631399">
        <w:rPr>
          <w:rFonts w:ascii="FrankRuehl" w:hAnsi="FrankRuehl" w:cs="FrankRuehl"/>
          <w:sz w:val="26"/>
          <w:szCs w:val="26"/>
          <w:rtl/>
        </w:rPr>
        <w:t xml:space="preserve"> ולהמליץ על צעדים הנוגע</w:t>
      </w:r>
      <w:r w:rsidRPr="00631399">
        <w:rPr>
          <w:rFonts w:ascii="FrankRuehl" w:hAnsi="FrankRuehl" w:cs="FrankRuehl" w:hint="cs"/>
          <w:sz w:val="26"/>
          <w:szCs w:val="26"/>
          <w:rtl/>
        </w:rPr>
        <w:t>ים</w:t>
      </w:r>
      <w:r w:rsidRPr="00631399">
        <w:rPr>
          <w:rFonts w:ascii="FrankRuehl" w:hAnsi="FrankRuehl" w:cs="FrankRuehl"/>
          <w:sz w:val="26"/>
          <w:szCs w:val="26"/>
          <w:rtl/>
        </w:rPr>
        <w:t xml:space="preserve"> לדרך הקמתו המחודשת של המוסד </w:t>
      </w:r>
      <w:r>
        <w:rPr>
          <w:rFonts w:ascii="FrankRuehl" w:hAnsi="FrankRuehl" w:cs="FrankRuehl" w:hint="cs"/>
          <w:sz w:val="26"/>
          <w:szCs w:val="26"/>
          <w:rtl/>
        </w:rPr>
        <w:t>באופן שיהיה מקובל על שני הצדדים. אף ההסתדרות הביעה את הסכמתה להתקשרות עם עו"ד ריף כיועץ כאמור.</w:t>
      </w:r>
      <w:r w:rsidRPr="00631399">
        <w:rPr>
          <w:rFonts w:ascii="FrankRuehl" w:hAnsi="FrankRuehl" w:cs="FrankRuehl"/>
          <w:sz w:val="26"/>
          <w:szCs w:val="26"/>
          <w:rtl/>
        </w:rPr>
        <w:t xml:space="preserve"> </w:t>
      </w:r>
    </w:p>
    <w:p w14:paraId="499FBB83" w14:textId="77777777" w:rsidR="00E920D1" w:rsidRPr="00631399" w:rsidRDefault="00E920D1" w:rsidP="00E920D1">
      <w:pPr>
        <w:pStyle w:val="af4"/>
        <w:numPr>
          <w:ilvl w:val="0"/>
          <w:numId w:val="13"/>
        </w:numPr>
        <w:spacing w:after="160" w:line="259" w:lineRule="auto"/>
        <w:contextualSpacing/>
        <w:jc w:val="both"/>
        <w:rPr>
          <w:rFonts w:ascii="FrankRuehl" w:hAnsi="FrankRuehl" w:cs="FrankRuehl"/>
          <w:sz w:val="26"/>
          <w:szCs w:val="26"/>
          <w:rtl/>
        </w:rPr>
      </w:pPr>
      <w:r w:rsidRPr="00631399">
        <w:rPr>
          <w:rFonts w:ascii="FrankRuehl" w:hAnsi="FrankRuehl" w:cs="FrankRuehl" w:hint="eastAsia"/>
          <w:sz w:val="26"/>
          <w:szCs w:val="26"/>
          <w:rtl/>
        </w:rPr>
        <w:t>לעמדתנו</w:t>
      </w:r>
      <w:r w:rsidRPr="00631399">
        <w:rPr>
          <w:rFonts w:ascii="FrankRuehl" w:hAnsi="FrankRuehl" w:cs="FrankRuehl"/>
          <w:sz w:val="26"/>
          <w:szCs w:val="26"/>
          <w:rtl/>
        </w:rPr>
        <w:t>,</w:t>
      </w:r>
      <w:r w:rsidRPr="00631399">
        <w:rPr>
          <w:rFonts w:ascii="FrankRuehl" w:hAnsi="FrankRuehl" w:cs="FrankRuehl" w:hint="cs"/>
          <w:sz w:val="26"/>
          <w:szCs w:val="26"/>
          <w:rtl/>
        </w:rPr>
        <w:t xml:space="preserve"> </w:t>
      </w:r>
      <w:r w:rsidRPr="00631399">
        <w:rPr>
          <w:rFonts w:ascii="FrankRuehl" w:hAnsi="FrankRuehl" w:cs="FrankRuehl"/>
          <w:sz w:val="26"/>
          <w:szCs w:val="26"/>
          <w:rtl/>
        </w:rPr>
        <w:t>בנסיבות הקונקרטיות הנוגעות לענייננו, אין בנמצא עוד אנשי מקצוע מתאי</w:t>
      </w:r>
      <w:r w:rsidRPr="00631399">
        <w:rPr>
          <w:rFonts w:ascii="FrankRuehl" w:hAnsi="FrankRuehl" w:cs="FrankRuehl" w:hint="eastAsia"/>
          <w:sz w:val="26"/>
          <w:szCs w:val="26"/>
          <w:rtl/>
        </w:rPr>
        <w:t>מי</w:t>
      </w:r>
      <w:r w:rsidRPr="00631399">
        <w:rPr>
          <w:rFonts w:ascii="FrankRuehl" w:hAnsi="FrankRuehl" w:cs="FrankRuehl"/>
          <w:sz w:val="26"/>
          <w:szCs w:val="26"/>
          <w:rtl/>
        </w:rPr>
        <w:t>ם</w:t>
      </w:r>
      <w:r w:rsidRPr="00631399">
        <w:rPr>
          <w:rFonts w:ascii="FrankRuehl" w:hAnsi="FrankRuehl" w:cs="FrankRuehl" w:hint="cs"/>
          <w:sz w:val="26"/>
          <w:szCs w:val="26"/>
          <w:rtl/>
        </w:rPr>
        <w:t>, אשר אינם משויכים לצד זה או אחר של יחסי העבודה הקיבוציים,</w:t>
      </w:r>
      <w:r w:rsidRPr="00631399">
        <w:rPr>
          <w:rFonts w:ascii="FrankRuehl" w:hAnsi="FrankRuehl" w:cs="FrankRuehl"/>
          <w:sz w:val="26"/>
          <w:szCs w:val="26"/>
          <w:rtl/>
        </w:rPr>
        <w:t xml:space="preserve"> </w:t>
      </w:r>
      <w:r w:rsidRPr="00631399">
        <w:rPr>
          <w:rFonts w:ascii="FrankRuehl" w:hAnsi="FrankRuehl" w:cs="FrankRuehl" w:hint="cs"/>
          <w:sz w:val="26"/>
          <w:szCs w:val="26"/>
          <w:rtl/>
        </w:rPr>
        <w:t xml:space="preserve">אשר </w:t>
      </w:r>
      <w:r w:rsidRPr="00631399">
        <w:rPr>
          <w:rFonts w:ascii="FrankRuehl" w:hAnsi="FrankRuehl" w:cs="FrankRuehl" w:hint="eastAsia"/>
          <w:sz w:val="26"/>
          <w:szCs w:val="26"/>
          <w:rtl/>
        </w:rPr>
        <w:t>מחזיקים</w:t>
      </w:r>
      <w:r w:rsidRPr="00631399">
        <w:rPr>
          <w:rFonts w:ascii="FrankRuehl" w:hAnsi="FrankRuehl" w:cs="FrankRuehl"/>
          <w:sz w:val="26"/>
          <w:szCs w:val="26"/>
          <w:rtl/>
        </w:rPr>
        <w:t xml:space="preserve"> </w:t>
      </w:r>
      <w:r w:rsidRPr="00631399">
        <w:rPr>
          <w:rFonts w:ascii="FrankRuehl" w:hAnsi="FrankRuehl" w:cs="FrankRuehl" w:hint="eastAsia"/>
          <w:sz w:val="26"/>
          <w:szCs w:val="26"/>
          <w:rtl/>
        </w:rPr>
        <w:t>בניסיון</w:t>
      </w:r>
      <w:r w:rsidRPr="00631399">
        <w:rPr>
          <w:rFonts w:ascii="FrankRuehl" w:hAnsi="FrankRuehl" w:cs="FrankRuehl"/>
          <w:sz w:val="26"/>
          <w:szCs w:val="26"/>
          <w:rtl/>
        </w:rPr>
        <w:t xml:space="preserve"> </w:t>
      </w:r>
      <w:r w:rsidRPr="00631399">
        <w:rPr>
          <w:rFonts w:ascii="FrankRuehl" w:hAnsi="FrankRuehl" w:cs="FrankRuehl" w:hint="cs"/>
          <w:sz w:val="26"/>
          <w:szCs w:val="26"/>
          <w:rtl/>
        </w:rPr>
        <w:t>ו</w:t>
      </w:r>
      <w:r w:rsidRPr="00631399">
        <w:rPr>
          <w:rFonts w:ascii="FrankRuehl" w:hAnsi="FrankRuehl" w:cs="FrankRuehl" w:hint="eastAsia"/>
          <w:sz w:val="26"/>
          <w:szCs w:val="26"/>
          <w:rtl/>
        </w:rPr>
        <w:t>ב</w:t>
      </w:r>
      <w:r w:rsidRPr="00631399">
        <w:rPr>
          <w:rFonts w:ascii="FrankRuehl" w:hAnsi="FrankRuehl" w:cs="FrankRuehl"/>
          <w:sz w:val="26"/>
          <w:szCs w:val="26"/>
          <w:rtl/>
        </w:rPr>
        <w:t xml:space="preserve">ידע המקצועי </w:t>
      </w:r>
      <w:r w:rsidRPr="00631399">
        <w:rPr>
          <w:rFonts w:ascii="FrankRuehl" w:hAnsi="FrankRuehl" w:cs="FrankRuehl" w:hint="cs"/>
          <w:sz w:val="26"/>
          <w:szCs w:val="26"/>
          <w:rtl/>
        </w:rPr>
        <w:t>הנדרשים</w:t>
      </w:r>
      <w:r w:rsidRPr="00631399">
        <w:rPr>
          <w:rFonts w:ascii="FrankRuehl" w:hAnsi="FrankRuehl" w:cs="FrankRuehl"/>
          <w:sz w:val="26"/>
          <w:szCs w:val="26"/>
          <w:rtl/>
        </w:rPr>
        <w:t xml:space="preserve"> ו</w:t>
      </w:r>
      <w:r w:rsidRPr="00631399">
        <w:rPr>
          <w:rFonts w:ascii="FrankRuehl" w:hAnsi="FrankRuehl" w:cs="FrankRuehl" w:hint="cs"/>
          <w:sz w:val="26"/>
          <w:szCs w:val="26"/>
          <w:rtl/>
        </w:rPr>
        <w:t xml:space="preserve">אשר </w:t>
      </w:r>
      <w:r w:rsidRPr="00631399">
        <w:rPr>
          <w:rFonts w:ascii="FrankRuehl" w:hAnsi="FrankRuehl" w:cs="FrankRuehl"/>
          <w:sz w:val="26"/>
          <w:szCs w:val="26"/>
          <w:rtl/>
        </w:rPr>
        <w:t>מקובל</w:t>
      </w:r>
      <w:r w:rsidRPr="00631399">
        <w:rPr>
          <w:rFonts w:ascii="FrankRuehl" w:hAnsi="FrankRuehl" w:cs="FrankRuehl" w:hint="eastAsia"/>
          <w:sz w:val="26"/>
          <w:szCs w:val="26"/>
          <w:rtl/>
        </w:rPr>
        <w:t>ים</w:t>
      </w:r>
      <w:r w:rsidRPr="00631399">
        <w:rPr>
          <w:rFonts w:ascii="FrankRuehl" w:hAnsi="FrankRuehl" w:cs="FrankRuehl"/>
          <w:sz w:val="26"/>
          <w:szCs w:val="26"/>
          <w:rtl/>
        </w:rPr>
        <w:t xml:space="preserve"> על שני הצדדים – משרד האוצר</w:t>
      </w:r>
      <w:r w:rsidRPr="00631399">
        <w:rPr>
          <w:rFonts w:ascii="FrankRuehl" w:hAnsi="FrankRuehl" w:cs="FrankRuehl" w:hint="cs"/>
          <w:sz w:val="26"/>
          <w:szCs w:val="26"/>
          <w:rtl/>
        </w:rPr>
        <w:t xml:space="preserve"> (בשם המדינה)</w:t>
      </w:r>
      <w:r w:rsidRPr="00631399">
        <w:rPr>
          <w:rFonts w:ascii="FrankRuehl" w:hAnsi="FrankRuehl" w:cs="FrankRuehl"/>
          <w:sz w:val="26"/>
          <w:szCs w:val="26"/>
          <w:rtl/>
        </w:rPr>
        <w:t xml:space="preserve"> וההסתדרות</w:t>
      </w:r>
      <w:r w:rsidRPr="00631399">
        <w:rPr>
          <w:rFonts w:ascii="FrankRuehl" w:hAnsi="FrankRuehl" w:cs="FrankRuehl" w:hint="cs"/>
          <w:sz w:val="26"/>
          <w:szCs w:val="26"/>
          <w:rtl/>
        </w:rPr>
        <w:t>, במידה הנדרשת לשם ביצוע התפקיד</w:t>
      </w:r>
      <w:r w:rsidRPr="00631399">
        <w:rPr>
          <w:rFonts w:ascii="FrankRuehl" w:hAnsi="FrankRuehl" w:cs="FrankRuehl"/>
          <w:sz w:val="26"/>
          <w:szCs w:val="26"/>
          <w:rtl/>
        </w:rPr>
        <w:t>.</w:t>
      </w:r>
    </w:p>
    <w:p w14:paraId="236681A3" w14:textId="77777777" w:rsidR="00222867" w:rsidRPr="00AF57E9" w:rsidRDefault="00AF54E7" w:rsidP="00222867">
      <w:pPr>
        <w:rPr>
          <w:rFonts w:asciiTheme="minorBidi" w:hAnsiTheme="minorBidi" w:cstheme="minorBidi"/>
          <w:bCs/>
          <w:sz w:val="21"/>
          <w:szCs w:val="21"/>
          <w:rtl/>
        </w:rPr>
      </w:pPr>
    </w:p>
    <w:p w14:paraId="2E880389"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32FC76E3"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1A69AD52"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632AE7DF"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000E41FD" w14:textId="77777777" w:rsidR="00222867" w:rsidRPr="00AF57E9" w:rsidRDefault="00AF54E7"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E822A95" w14:textId="77777777" w:rsidTr="00BC0912">
        <w:tc>
          <w:tcPr>
            <w:tcW w:w="9245" w:type="dxa"/>
            <w:tcBorders>
              <w:top w:val="single" w:sz="4" w:space="0" w:color="auto"/>
              <w:left w:val="single" w:sz="4" w:space="0" w:color="auto"/>
              <w:bottom w:val="single" w:sz="4" w:space="0" w:color="auto"/>
              <w:right w:val="single" w:sz="4" w:space="0" w:color="auto"/>
            </w:tcBorders>
          </w:tcPr>
          <w:p w14:paraId="3E063092" w14:textId="77777777" w:rsidR="00222867" w:rsidRPr="00F976F9" w:rsidRDefault="00AF54E7" w:rsidP="00F976F9">
            <w:pPr>
              <w:spacing w:after="160" w:line="256" w:lineRule="auto"/>
              <w:contextualSpacing/>
              <w:jc w:val="both"/>
              <w:rPr>
                <w:rFonts w:asciiTheme="minorBidi" w:hAnsiTheme="minorBidi" w:cstheme="minorBidi"/>
                <w:b/>
                <w:sz w:val="21"/>
                <w:szCs w:val="21"/>
                <w:lang w:eastAsia="he-IL"/>
              </w:rPr>
            </w:pPr>
          </w:p>
        </w:tc>
      </w:tr>
    </w:tbl>
    <w:p w14:paraId="2F11685D" w14:textId="77777777" w:rsidR="00222867" w:rsidRPr="00AF57E9" w:rsidRDefault="00AF54E7" w:rsidP="00222867">
      <w:pPr>
        <w:numPr>
          <w:ilvl w:val="12"/>
          <w:numId w:val="0"/>
        </w:numPr>
        <w:ind w:left="283" w:hanging="283"/>
        <w:rPr>
          <w:rFonts w:asciiTheme="minorBidi" w:hAnsiTheme="minorBidi" w:cstheme="minorBidi"/>
          <w:b/>
          <w:sz w:val="21"/>
          <w:szCs w:val="21"/>
          <w:rtl/>
          <w:lang w:eastAsia="he-IL"/>
        </w:rPr>
      </w:pPr>
    </w:p>
    <w:p w14:paraId="49DD752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4FE429F1" w14:textId="77777777" w:rsidR="00222867" w:rsidRPr="00AF57E9" w:rsidRDefault="00AF54E7" w:rsidP="00222867">
      <w:pPr>
        <w:rPr>
          <w:rFonts w:asciiTheme="minorBidi" w:hAnsiTheme="minorBidi" w:cstheme="minorBidi"/>
          <w:b/>
          <w:sz w:val="21"/>
          <w:szCs w:val="21"/>
          <w:rtl/>
        </w:rPr>
      </w:pPr>
    </w:p>
    <w:p w14:paraId="7F29D50B"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02DF06AE"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E920D1" w14:paraId="513B490C" w14:textId="77777777" w:rsidTr="00222867">
        <w:tc>
          <w:tcPr>
            <w:tcW w:w="2698" w:type="dxa"/>
            <w:tcBorders>
              <w:top w:val="single" w:sz="4" w:space="0" w:color="auto"/>
              <w:left w:val="single" w:sz="4" w:space="0" w:color="auto"/>
              <w:bottom w:val="single" w:sz="4" w:space="0" w:color="auto"/>
              <w:right w:val="single" w:sz="4" w:space="0" w:color="auto"/>
            </w:tcBorders>
          </w:tcPr>
          <w:p w14:paraId="410FE21B" w14:textId="68C4CB1B" w:rsidR="00222867" w:rsidRPr="00AF57E9" w:rsidRDefault="00E920D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שירה גרוס</w:t>
            </w:r>
          </w:p>
        </w:tc>
        <w:tc>
          <w:tcPr>
            <w:tcW w:w="3420" w:type="dxa"/>
            <w:tcBorders>
              <w:top w:val="single" w:sz="4" w:space="0" w:color="auto"/>
              <w:left w:val="single" w:sz="4" w:space="0" w:color="auto"/>
              <w:bottom w:val="single" w:sz="4" w:space="0" w:color="auto"/>
              <w:right w:val="single" w:sz="4" w:space="0" w:color="auto"/>
            </w:tcBorders>
          </w:tcPr>
          <w:p w14:paraId="1961F5B0" w14:textId="5D985F58" w:rsidR="00222867" w:rsidRPr="00AF57E9" w:rsidRDefault="00E920D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רכזת תכנון ואסטרטגיה, אגף השכר</w:t>
            </w:r>
          </w:p>
        </w:tc>
        <w:tc>
          <w:tcPr>
            <w:tcW w:w="3202" w:type="dxa"/>
            <w:tcBorders>
              <w:top w:val="single" w:sz="4" w:space="0" w:color="auto"/>
              <w:left w:val="single" w:sz="4" w:space="0" w:color="auto"/>
              <w:bottom w:val="single" w:sz="4" w:space="0" w:color="auto"/>
              <w:right w:val="single" w:sz="4" w:space="0" w:color="auto"/>
            </w:tcBorders>
          </w:tcPr>
          <w:p w14:paraId="5E1B1D2E" w14:textId="6BAD37D1" w:rsidR="00222867" w:rsidRPr="00E920D1" w:rsidRDefault="00E920D1" w:rsidP="00E920D1">
            <w:pPr>
              <w:spacing w:line="360" w:lineRule="auto"/>
              <w:jc w:val="center"/>
              <w:rPr>
                <w:rFonts w:asciiTheme="minorBidi" w:hAnsiTheme="minorBidi" w:cstheme="minorBidi"/>
                <w:b/>
                <w:sz w:val="21"/>
                <w:szCs w:val="21"/>
                <w:lang w:eastAsia="he-IL"/>
              </w:rPr>
            </w:pPr>
            <w:r w:rsidRPr="00E920D1">
              <w:rPr>
                <w:noProof/>
                <w:rtl/>
              </w:rPr>
              <w:drawing>
                <wp:inline distT="0" distB="0" distL="0" distR="0" wp14:anchorId="6F434EC6" wp14:editId="0431F9E5">
                  <wp:extent cx="628735" cy="289711"/>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30550" cy="290547"/>
                          </a:xfrm>
                          <a:prstGeom prst="rect">
                            <a:avLst/>
                          </a:prstGeom>
                        </pic:spPr>
                      </pic:pic>
                    </a:graphicData>
                  </a:graphic>
                </wp:inline>
              </w:drawing>
            </w:r>
          </w:p>
        </w:tc>
      </w:tr>
      <w:tr w:rsidR="00E920D1" w14:paraId="40344731"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6A6E3B4E"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1E6196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13690D6A"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309BF8AB" w14:textId="3ED5D6FE" w:rsidR="00222867" w:rsidRDefault="00AF54E7" w:rsidP="00222867">
      <w:pPr>
        <w:rPr>
          <w:rtl/>
        </w:rPr>
      </w:pPr>
    </w:p>
    <w:p w14:paraId="2CA5A9EA" w14:textId="24449E71" w:rsidR="00E920D1" w:rsidRPr="00817FBA" w:rsidRDefault="00E920D1" w:rsidP="00222867">
      <w:pPr>
        <w:rPr>
          <w:rtl/>
        </w:rPr>
      </w:pPr>
    </w:p>
    <w:sectPr w:rsidR="00E920D1"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E74C0D" w14:textId="77777777" w:rsidR="00AF54E7" w:rsidRDefault="00AF54E7">
      <w:r>
        <w:separator/>
      </w:r>
    </w:p>
  </w:endnote>
  <w:endnote w:type="continuationSeparator" w:id="0">
    <w:p w14:paraId="55DCA751" w14:textId="77777777" w:rsidR="00AF54E7" w:rsidRDefault="00AF54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2AB92CEA"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49BA2FB6" w14:textId="77777777" w:rsidR="00354861" w:rsidRPr="0098529F" w:rsidRDefault="009B6B29"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06C530F0"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55F3162B" w14:textId="05A682B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56829">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56829">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69A64530" w14:textId="77777777" w:rsidR="00354861" w:rsidRPr="0098529F" w:rsidRDefault="00AF54E7" w:rsidP="00354861">
          <w:pPr>
            <w:rPr>
              <w:rFonts w:ascii="Arial" w:hAnsi="Arial"/>
              <w:b/>
              <w:bCs/>
              <w:color w:val="FFFFFF" w:themeColor="background1"/>
            </w:rPr>
          </w:pPr>
        </w:p>
      </w:tc>
    </w:tr>
    <w:tr w:rsidR="007548B0" w14:paraId="636F4BF7"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1CFCC4C2"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2814FF59"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4894CE00"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0FAFB995"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0A8FBC33" w14:textId="77777777" w:rsidTr="00FA7591">
      <w:trPr>
        <w:trHeight w:val="283"/>
      </w:trPr>
      <w:tc>
        <w:tcPr>
          <w:tcW w:w="5630" w:type="dxa"/>
          <w:gridSpan w:val="2"/>
          <w:tcBorders>
            <w:top w:val="single" w:sz="4" w:space="0" w:color="auto"/>
          </w:tcBorders>
          <w:shd w:val="clear" w:color="auto" w:fill="auto"/>
          <w:noWrap/>
          <w:vAlign w:val="center"/>
        </w:tcPr>
        <w:p w14:paraId="3FC21D78"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14F15D29"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14:paraId="47339CE3" w14:textId="77777777" w:rsidR="00E678BB" w:rsidRPr="00354861" w:rsidRDefault="00AF54E7"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99DF2B" w14:textId="77777777" w:rsidR="00AF54E7" w:rsidRDefault="00AF54E7">
      <w:r>
        <w:separator/>
      </w:r>
    </w:p>
  </w:footnote>
  <w:footnote w:type="continuationSeparator" w:id="0">
    <w:p w14:paraId="6B0EC705" w14:textId="77777777" w:rsidR="00AF54E7" w:rsidRDefault="00AF54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6A8B7038"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9210BC2"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3CD0026"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B158157"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025CF9F3" w14:textId="77777777" w:rsidR="009220EC" w:rsidRPr="00D84715" w:rsidRDefault="009B6B29" w:rsidP="008960FF">
          <w:pPr>
            <w:rPr>
              <w:rFonts w:ascii="Arial" w:hAnsi="Arial"/>
            </w:rPr>
          </w:pPr>
          <w:r>
            <w:rPr>
              <w:rFonts w:ascii="Arial" w:hAnsi="Arial"/>
              <w:noProof/>
            </w:rPr>
            <w:drawing>
              <wp:inline distT="0" distB="0" distL="0" distR="0" wp14:anchorId="11D1745C" wp14:editId="2B69AE76">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3ED9E71"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0DE4339E"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069CE15C"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4B7E394C"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468FF43"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6FAB7FF6" w14:textId="77777777" w:rsidTr="008960FF">
      <w:trPr>
        <w:trHeight w:val="261"/>
        <w:jc w:val="center"/>
      </w:trPr>
      <w:tc>
        <w:tcPr>
          <w:tcW w:w="1840" w:type="dxa"/>
          <w:vMerge/>
          <w:tcBorders>
            <w:left w:val="single" w:sz="4" w:space="0" w:color="auto"/>
          </w:tcBorders>
          <w:shd w:val="clear" w:color="auto" w:fill="F2F2F2"/>
          <w:vAlign w:val="center"/>
        </w:tcPr>
        <w:p w14:paraId="530F8B78" w14:textId="77777777" w:rsidR="009220EC" w:rsidRPr="00D84715" w:rsidRDefault="00AF54E7" w:rsidP="008960FF">
          <w:pPr>
            <w:rPr>
              <w:rFonts w:ascii="Arial" w:hAnsi="Arial"/>
            </w:rPr>
          </w:pPr>
        </w:p>
      </w:tc>
      <w:tc>
        <w:tcPr>
          <w:tcW w:w="3612" w:type="dxa"/>
          <w:vMerge/>
          <w:tcBorders>
            <w:left w:val="nil"/>
            <w:right w:val="single" w:sz="4" w:space="0" w:color="auto"/>
          </w:tcBorders>
          <w:shd w:val="clear" w:color="auto" w:fill="F2F2F2"/>
        </w:tcPr>
        <w:p w14:paraId="16666286" w14:textId="77777777" w:rsidR="009220EC" w:rsidRDefault="00AF54E7"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70DE5FAE"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E098E79"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53DF4ADF" w14:textId="77777777" w:rsidTr="008960FF">
      <w:trPr>
        <w:trHeight w:val="261"/>
        <w:jc w:val="center"/>
      </w:trPr>
      <w:tc>
        <w:tcPr>
          <w:tcW w:w="1840" w:type="dxa"/>
          <w:vMerge/>
          <w:tcBorders>
            <w:left w:val="single" w:sz="4" w:space="0" w:color="auto"/>
          </w:tcBorders>
          <w:shd w:val="clear" w:color="auto" w:fill="F2F2F2"/>
          <w:vAlign w:val="center"/>
        </w:tcPr>
        <w:p w14:paraId="2158EF90" w14:textId="77777777" w:rsidR="003D6D13" w:rsidRPr="00D84715" w:rsidRDefault="00AF54E7" w:rsidP="008960FF">
          <w:pPr>
            <w:rPr>
              <w:rFonts w:ascii="Arial" w:hAnsi="Arial"/>
            </w:rPr>
          </w:pPr>
        </w:p>
      </w:tc>
      <w:tc>
        <w:tcPr>
          <w:tcW w:w="3612" w:type="dxa"/>
          <w:vMerge/>
          <w:tcBorders>
            <w:left w:val="nil"/>
            <w:right w:val="single" w:sz="4" w:space="0" w:color="auto"/>
          </w:tcBorders>
          <w:shd w:val="clear" w:color="auto" w:fill="F2F2F2"/>
        </w:tcPr>
        <w:p w14:paraId="6BEB3011" w14:textId="77777777" w:rsidR="003D6D13" w:rsidRPr="00D84715" w:rsidRDefault="00AF54E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89FE454"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9073092" w14:textId="77777777" w:rsidR="003D6D13" w:rsidRPr="00671AFA" w:rsidRDefault="009B6B29" w:rsidP="008960FF">
          <w:pPr>
            <w:rPr>
              <w:rFonts w:ascii="Arial" w:hAnsi="Arial"/>
              <w:rtl/>
            </w:rPr>
          </w:pPr>
          <w:r>
            <w:rPr>
              <w:rFonts w:ascii="Arial" w:hAnsi="Arial" w:hint="cs"/>
              <w:rtl/>
            </w:rPr>
            <w:t>7.3.6.2</w:t>
          </w:r>
        </w:p>
      </w:tc>
    </w:tr>
    <w:tr w:rsidR="007548B0" w14:paraId="6EF37C5A" w14:textId="77777777" w:rsidTr="008960FF">
      <w:trPr>
        <w:trHeight w:val="261"/>
        <w:jc w:val="center"/>
      </w:trPr>
      <w:tc>
        <w:tcPr>
          <w:tcW w:w="1840" w:type="dxa"/>
          <w:vMerge/>
          <w:tcBorders>
            <w:left w:val="single" w:sz="4" w:space="0" w:color="auto"/>
          </w:tcBorders>
          <w:shd w:val="clear" w:color="auto" w:fill="F2F2F2"/>
          <w:vAlign w:val="center"/>
        </w:tcPr>
        <w:p w14:paraId="38483430" w14:textId="77777777" w:rsidR="009220EC" w:rsidRPr="00D84715" w:rsidRDefault="00AF54E7" w:rsidP="008960FF">
          <w:pPr>
            <w:rPr>
              <w:rFonts w:ascii="Arial" w:hAnsi="Arial"/>
            </w:rPr>
          </w:pPr>
        </w:p>
      </w:tc>
      <w:tc>
        <w:tcPr>
          <w:tcW w:w="3612" w:type="dxa"/>
          <w:vMerge/>
          <w:tcBorders>
            <w:left w:val="nil"/>
            <w:right w:val="single" w:sz="4" w:space="0" w:color="auto"/>
          </w:tcBorders>
          <w:shd w:val="clear" w:color="auto" w:fill="F2F2F2"/>
        </w:tcPr>
        <w:p w14:paraId="4506F3D9" w14:textId="77777777" w:rsidR="009220EC" w:rsidRPr="00D84715" w:rsidRDefault="00AF54E7"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6C5A094"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6AE11F3"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18400B59"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0DF68A2D"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461F8F07"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43BEDF9A"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0C94EB8B"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481CE9BE" w14:textId="77777777" w:rsidR="009B6B29" w:rsidRPr="00F8548C" w:rsidRDefault="009B6B29" w:rsidP="009B6B29">
          <w:pPr>
            <w:rPr>
              <w:rFonts w:ascii="Arial" w:hAnsi="Arial"/>
              <w:rtl/>
            </w:rPr>
          </w:pPr>
          <w:r w:rsidRPr="00BC3D4D">
            <w:rPr>
              <w:rFonts w:ascii="Arial" w:hAnsi="Arial" w:hint="cs"/>
              <w:rtl/>
            </w:rPr>
            <w:t>תת מהדורה:01</w:t>
          </w:r>
        </w:p>
      </w:tc>
    </w:tr>
  </w:tbl>
  <w:p w14:paraId="6C000954" w14:textId="77777777" w:rsidR="00E678BB" w:rsidRPr="00D84715" w:rsidRDefault="00AF54E7"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61436FB"/>
    <w:multiLevelType w:val="hybridMultilevel"/>
    <w:tmpl w:val="4EBCD65E"/>
    <w:lvl w:ilvl="0" w:tplc="0409000F">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10"/>
  </w:num>
  <w:num w:numId="11">
    <w:abstractNumId w:val="8"/>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62A3B"/>
    <w:rsid w:val="001468C0"/>
    <w:rsid w:val="001A0566"/>
    <w:rsid w:val="00336CDD"/>
    <w:rsid w:val="003416C7"/>
    <w:rsid w:val="003E3FCE"/>
    <w:rsid w:val="00456829"/>
    <w:rsid w:val="00517F0D"/>
    <w:rsid w:val="005A51AB"/>
    <w:rsid w:val="006829BC"/>
    <w:rsid w:val="007548B0"/>
    <w:rsid w:val="007A579D"/>
    <w:rsid w:val="008657F2"/>
    <w:rsid w:val="009B6B29"/>
    <w:rsid w:val="009F7FB7"/>
    <w:rsid w:val="00AF54E7"/>
    <w:rsid w:val="00BC0912"/>
    <w:rsid w:val="00BD04AE"/>
    <w:rsid w:val="00E920D1"/>
    <w:rsid w:val="00F976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F08DAB"/>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4153320">
      <w:bodyDiv w:val="1"/>
      <w:marLeft w:val="0"/>
      <w:marRight w:val="0"/>
      <w:marTop w:val="0"/>
      <w:marBottom w:val="0"/>
      <w:divBdr>
        <w:top w:val="none" w:sz="0" w:space="0" w:color="auto"/>
        <w:left w:val="none" w:sz="0" w:space="0" w:color="auto"/>
        <w:bottom w:val="none" w:sz="0" w:space="0" w:color="auto"/>
        <w:right w:val="none" w:sz="0" w:space="0" w:color="auto"/>
      </w:divBdr>
    </w:div>
    <w:div w:id="565457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5BEB41A-8EAC-4DFC-B96E-9E90D3E22F08}">
  <ds:schemaRefs>
    <ds:schemaRef ds:uri="http://schemas.openxmlformats.org/officeDocument/2006/bibliography"/>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4.xml><?xml version="1.0" encoding="utf-8"?>
<ds:datastoreItem xmlns:ds="http://schemas.openxmlformats.org/officeDocument/2006/customXml" ds:itemID="{1B7ECA0B-9D8F-4C41-91C2-82F9D8D0E35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Action Request Form</Template>
  <TotalTime>5</TotalTime>
  <Pages>3</Pages>
  <Words>1144</Words>
  <Characters>5723</Characters>
  <Application>Microsoft Office Word</Application>
  <DocSecurity>0</DocSecurity>
  <Lines>47</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ירדן כץ</dc:creator>
  <cp:lastModifiedBy>תמר יצחק</cp:lastModifiedBy>
  <cp:revision>3</cp:revision>
  <dcterms:created xsi:type="dcterms:W3CDTF">2024-06-18T07:14:00Z</dcterms:created>
  <dcterms:modified xsi:type="dcterms:W3CDTF">2024-06-18T07:18:00Z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